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eastAsia="黑体"/>
          <w:b/>
          <w:color w:val="auto"/>
          <w:sz w:val="36"/>
        </w:rPr>
      </w:pPr>
      <w:r>
        <w:rPr>
          <w:rFonts w:hint="eastAsia" w:ascii="黑体" w:eastAsia="黑体"/>
          <w:color w:val="auto"/>
          <w:szCs w:val="21"/>
          <w:lang w:eastAsia="zh-CN"/>
        </w:rPr>
        <w:drawing>
          <wp:inline distT="0" distB="0" distL="114300" distR="114300">
            <wp:extent cx="682625" cy="652145"/>
            <wp:effectExtent l="0" t="0" r="3175" b="1460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8"/>
                    <a:srcRect l="6233" t="18358" r="67326" b="19339"/>
                    <a:stretch>
                      <a:fillRect/>
                    </a:stretch>
                  </pic:blipFill>
                  <pic:spPr>
                    <a:xfrm>
                      <a:off x="0" y="0"/>
                      <a:ext cx="682625" cy="652145"/>
                    </a:xfrm>
                    <a:prstGeom prst="rect">
                      <a:avLst/>
                    </a:prstGeom>
                  </pic:spPr>
                </pic:pic>
              </a:graphicData>
            </a:graphic>
          </wp:inline>
        </w:drawing>
      </w:r>
    </w:p>
    <w:p>
      <w:pPr>
        <w:jc w:val="right"/>
        <w:rPr>
          <w:rFonts w:eastAsia="黑体"/>
          <w:b/>
          <w:color w:val="auto"/>
          <w:sz w:val="36"/>
        </w:rPr>
      </w:pPr>
    </w:p>
    <w:p>
      <w:pPr>
        <w:rPr>
          <w:color w:val="auto"/>
        </w:rPr>
      </w:pPr>
    </w:p>
    <w:p>
      <w:pPr>
        <w:rPr>
          <w:color w:val="auto"/>
        </w:rPr>
      </w:pPr>
    </w:p>
    <w:p>
      <w:pPr>
        <w:rPr>
          <w:color w:val="auto"/>
        </w:rPr>
      </w:pPr>
    </w:p>
    <w:p>
      <w:pPr>
        <w:keepNext w:val="0"/>
        <w:keepLines w:val="0"/>
        <w:pageBreakBefore w:val="0"/>
        <w:widowControl/>
        <w:kinsoku/>
        <w:wordWrap/>
        <w:overflowPunct/>
        <w:topLinePunct w:val="0"/>
        <w:autoSpaceDE/>
        <w:autoSpaceDN/>
        <w:bidi w:val="0"/>
        <w:adjustRightInd w:val="0"/>
        <w:snapToGrid w:val="0"/>
        <w:spacing w:after="0"/>
        <w:ind w:right="-28"/>
        <w:jc w:val="center"/>
        <w:textAlignment w:val="bottom"/>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公开招标文件</w:t>
      </w:r>
    </w:p>
    <w:p>
      <w:pPr>
        <w:jc w:val="center"/>
        <w:rPr>
          <w:rFonts w:hint="eastAsia" w:ascii="黑体" w:hAnsi="黑体" w:eastAsia="黑体" w:cs="黑体"/>
          <w:color w:val="auto"/>
        </w:rPr>
      </w:pPr>
      <w:r>
        <w:rPr>
          <w:rFonts w:hint="eastAsia" w:ascii="黑体" w:hAnsi="黑体" w:eastAsia="黑体" w:cs="黑体"/>
          <w:b w:val="0"/>
          <w:bCs/>
          <w:color w:val="auto"/>
          <w:spacing w:val="57"/>
          <w:sz w:val="72"/>
          <w:szCs w:val="72"/>
          <w:highlight w:val="none"/>
        </w:rPr>
        <w:t>东莞市政府采购</w:t>
      </w:r>
    </w:p>
    <w:p>
      <w:pPr>
        <w:jc w:val="center"/>
        <w:rPr>
          <w:color w:val="auto"/>
        </w:rPr>
      </w:pPr>
    </w:p>
    <w:p>
      <w:pPr>
        <w:rPr>
          <w:color w:val="auto"/>
        </w:rPr>
      </w:pPr>
    </w:p>
    <w:tbl>
      <w:tblPr>
        <w:tblStyle w:val="18"/>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3"/>
        <w:gridCol w:w="6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2613"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项目名称：</w:t>
            </w:r>
          </w:p>
        </w:tc>
        <w:tc>
          <w:tcPr>
            <w:tcW w:w="6203"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2021年生活垃圾分类专项工作硬件设施（垃圾收集容器）采购项目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2613"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项目采购编号：</w:t>
            </w:r>
          </w:p>
        </w:tc>
        <w:tc>
          <w:tcPr>
            <w:tcW w:w="6203"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GDZT2021100A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2613"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采购人：</w:t>
            </w:r>
          </w:p>
        </w:tc>
        <w:tc>
          <w:tcPr>
            <w:tcW w:w="6203"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vertAlign w:val="baseline"/>
              </w:rPr>
              <w:t>东莞市横沥镇公用事业服务中心</w:t>
            </w:r>
          </w:p>
        </w:tc>
      </w:tr>
    </w:tbl>
    <w:p>
      <w:pPr>
        <w:jc w:val="center"/>
        <w:rPr>
          <w:rFonts w:ascii="黑体" w:eastAsia="黑体"/>
          <w:color w:val="auto"/>
          <w:szCs w:val="21"/>
        </w:rPr>
      </w:pPr>
    </w:p>
    <w:p>
      <w:pPr>
        <w:jc w:val="center"/>
        <w:rPr>
          <w:rFonts w:ascii="黑体" w:eastAsia="黑体"/>
          <w:color w:val="auto"/>
          <w:szCs w:val="21"/>
        </w:rPr>
      </w:pPr>
    </w:p>
    <w:p>
      <w:pPr>
        <w:jc w:val="center"/>
        <w:rPr>
          <w:rFonts w:ascii="黑体" w:eastAsia="黑体"/>
          <w:color w:val="auto"/>
          <w:szCs w:val="21"/>
        </w:rPr>
      </w:pPr>
    </w:p>
    <w:p>
      <w:pPr>
        <w:jc w:val="center"/>
        <w:rPr>
          <w:rFonts w:ascii="黑体" w:eastAsia="黑体"/>
          <w:color w:val="auto"/>
          <w:szCs w:val="21"/>
        </w:rPr>
      </w:pPr>
    </w:p>
    <w:p>
      <w:pPr>
        <w:jc w:val="center"/>
        <w:rPr>
          <w:rFonts w:ascii="黑体" w:eastAsia="黑体"/>
          <w:color w:val="auto"/>
          <w:szCs w:val="21"/>
        </w:rPr>
      </w:pPr>
    </w:p>
    <w:p>
      <w:pPr>
        <w:pStyle w:val="15"/>
        <w:rPr>
          <w:color w:val="auto"/>
          <w:sz w:val="32"/>
          <w:szCs w:val="32"/>
        </w:rPr>
        <w:sectPr>
          <w:headerReference r:id="rId4" w:type="default"/>
          <w:pgSz w:w="11906" w:h="16838"/>
          <w:pgMar w:top="1440" w:right="1800" w:bottom="1440" w:left="1800" w:header="708" w:footer="708" w:gutter="0"/>
          <w:pgNumType w:start="0"/>
          <w:cols w:space="708" w:num="1"/>
          <w:titlePg/>
          <w:docGrid w:type="lines" w:linePitch="360" w:charSpace="0"/>
        </w:sectPr>
      </w:pPr>
      <w:r>
        <w:rPr>
          <w:rFonts w:hint="eastAsia" w:ascii="黑体" w:eastAsia="黑体"/>
          <w:color w:val="auto"/>
          <w:szCs w:val="21"/>
          <w:lang w:eastAsia="zh-CN"/>
        </w:rPr>
        <w:drawing>
          <wp:inline distT="0" distB="0" distL="114300" distR="114300">
            <wp:extent cx="3716020" cy="633730"/>
            <wp:effectExtent l="0" t="0" r="17780" b="13970"/>
            <wp:docPr id="14" name="图片 14" descr="QQ截图2020060316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200603163515"/>
                    <pic:cNvPicPr>
                      <a:picLocks noChangeAspect="1"/>
                    </pic:cNvPicPr>
                  </pic:nvPicPr>
                  <pic:blipFill>
                    <a:blip r:embed="rId9"/>
                    <a:srcRect l="6033" t="52170" r="5754" b="9299"/>
                    <a:stretch>
                      <a:fillRect/>
                    </a:stretch>
                  </pic:blipFill>
                  <pic:spPr>
                    <a:xfrm>
                      <a:off x="0" y="0"/>
                      <a:ext cx="3716020" cy="633730"/>
                    </a:xfrm>
                    <a:prstGeom prst="rect">
                      <a:avLst/>
                    </a:prstGeom>
                  </pic:spPr>
                </pic:pic>
              </a:graphicData>
            </a:graphic>
          </wp:inline>
        </w:drawing>
      </w:r>
    </w:p>
    <w:p>
      <w:pPr>
        <w:pStyle w:val="15"/>
        <w:rPr>
          <w:color w:val="auto"/>
          <w:sz w:val="40"/>
          <w:szCs w:val="40"/>
        </w:rPr>
      </w:pPr>
      <w:r>
        <w:rPr>
          <w:rFonts w:hint="eastAsia"/>
          <w:color w:val="auto"/>
          <w:sz w:val="40"/>
          <w:szCs w:val="40"/>
        </w:rPr>
        <w:t>目录</w:t>
      </w:r>
    </w:p>
    <w:p>
      <w:pPr>
        <w:pStyle w:val="7"/>
        <w:tabs>
          <w:tab w:val="right" w:leader="dot" w:pos="8306"/>
          <w:tab w:val="clear" w:pos="8296"/>
        </w:tabs>
        <w:spacing w:after="0" w:line="360" w:lineRule="auto"/>
        <w:ind w:left="0" w:leftChars="0"/>
        <w:rPr>
          <w:rFonts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TOC \o "1-4" \h \z \u </w:instrText>
      </w:r>
      <w:r>
        <w:rPr>
          <w:rFonts w:hint="eastAsia" w:ascii="宋体" w:hAnsi="宋体" w:eastAsia="宋体" w:cs="宋体"/>
          <w:color w:val="auto"/>
        </w:rPr>
        <w:fldChar w:fldCharType="separate"/>
      </w:r>
      <w:r>
        <w:rPr>
          <w:color w:val="auto"/>
        </w:rPr>
        <w:fldChar w:fldCharType="begin"/>
      </w:r>
      <w:r>
        <w:rPr>
          <w:color w:val="auto"/>
        </w:rPr>
        <w:instrText xml:space="preserve"> HYPERLINK \l "_Toc1420" </w:instrText>
      </w:r>
      <w:r>
        <w:rPr>
          <w:color w:val="auto"/>
        </w:rPr>
        <w:fldChar w:fldCharType="separate"/>
      </w:r>
      <w:r>
        <w:rPr>
          <w:rFonts w:hint="eastAsia" w:ascii="宋体" w:hAnsi="宋体" w:eastAsia="宋体" w:cs="宋体"/>
          <w:color w:val="auto"/>
        </w:rPr>
        <w:t>投标邀请书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_Toc1420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5"/>
        <w:tabs>
          <w:tab w:val="right" w:leader="dot" w:pos="8306"/>
          <w:tab w:val="clear" w:pos="8296"/>
        </w:tabs>
        <w:ind w:left="0" w:leftChars="0"/>
        <w:rPr>
          <w:rFonts w:cs="宋体"/>
          <w:color w:val="auto"/>
          <w:sz w:val="21"/>
          <w:szCs w:val="21"/>
        </w:rPr>
      </w:pPr>
      <w:r>
        <w:rPr>
          <w:color w:val="auto"/>
        </w:rPr>
        <w:fldChar w:fldCharType="begin"/>
      </w:r>
      <w:r>
        <w:rPr>
          <w:color w:val="auto"/>
        </w:rPr>
        <w:instrText xml:space="preserve"> HYPERLINK \l "_Toc14146" </w:instrText>
      </w:r>
      <w:r>
        <w:rPr>
          <w:color w:val="auto"/>
        </w:rPr>
        <w:fldChar w:fldCharType="separate"/>
      </w:r>
      <w:r>
        <w:rPr>
          <w:rFonts w:hint="eastAsia" w:cs="宋体"/>
          <w:color w:val="auto"/>
          <w:sz w:val="21"/>
          <w:szCs w:val="21"/>
        </w:rPr>
        <w:t>第二部分 相关资料表格</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_Toc14146 </w:instrText>
      </w:r>
      <w:r>
        <w:rPr>
          <w:rFonts w:hint="eastAsia" w:cs="宋体"/>
          <w:color w:val="auto"/>
          <w:sz w:val="21"/>
          <w:szCs w:val="21"/>
        </w:rPr>
        <w:fldChar w:fldCharType="separate"/>
      </w:r>
      <w:r>
        <w:rPr>
          <w:rFonts w:hint="eastAsia" w:cs="宋体"/>
          <w:color w:val="auto"/>
          <w:sz w:val="21"/>
          <w:szCs w:val="21"/>
        </w:rPr>
        <w:t>6</w:t>
      </w:r>
      <w:r>
        <w:rPr>
          <w:rFonts w:hint="eastAsia" w:cs="宋体"/>
          <w:color w:val="auto"/>
          <w:sz w:val="21"/>
          <w:szCs w:val="21"/>
        </w:rPr>
        <w:fldChar w:fldCharType="end"/>
      </w:r>
      <w:r>
        <w:rPr>
          <w:rFonts w:hint="eastAsia" w:cs="宋体"/>
          <w:color w:val="auto"/>
          <w:sz w:val="21"/>
          <w:szCs w:val="21"/>
        </w:rPr>
        <w:fldChar w:fldCharType="end"/>
      </w:r>
    </w:p>
    <w:p>
      <w:pPr>
        <w:pStyle w:val="7"/>
        <w:tabs>
          <w:tab w:val="right" w:leader="dot" w:pos="8306"/>
          <w:tab w:val="clear" w:pos="8296"/>
        </w:tabs>
        <w:spacing w:after="0" w:line="360" w:lineRule="auto"/>
        <w:ind w:left="0" w:leftChars="0"/>
        <w:rPr>
          <w:rFonts w:ascii="宋体" w:hAnsi="宋体" w:eastAsia="宋体" w:cs="宋体"/>
          <w:color w:val="auto"/>
        </w:rPr>
      </w:pPr>
      <w:r>
        <w:rPr>
          <w:color w:val="auto"/>
        </w:rPr>
        <w:fldChar w:fldCharType="begin"/>
      </w:r>
      <w:r>
        <w:rPr>
          <w:color w:val="auto"/>
        </w:rPr>
        <w:instrText xml:space="preserve"> HYPERLINK \l "_Toc20683" </w:instrText>
      </w:r>
      <w:r>
        <w:rPr>
          <w:color w:val="auto"/>
        </w:rPr>
        <w:fldChar w:fldCharType="separate"/>
      </w:r>
      <w:r>
        <w:rPr>
          <w:rFonts w:hint="eastAsia" w:ascii="宋体" w:hAnsi="宋体" w:eastAsia="宋体" w:cs="宋体"/>
          <w:color w:val="auto"/>
        </w:rPr>
        <w:t>附表一：投标资料表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_Toc20683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7"/>
        <w:tabs>
          <w:tab w:val="right" w:leader="dot" w:pos="8306"/>
          <w:tab w:val="clear" w:pos="8296"/>
        </w:tabs>
        <w:spacing w:after="0" w:line="360" w:lineRule="auto"/>
        <w:ind w:left="0" w:leftChars="0"/>
        <w:rPr>
          <w:rFonts w:ascii="宋体" w:hAnsi="宋体" w:eastAsia="宋体" w:cs="宋体"/>
          <w:color w:val="auto"/>
        </w:rPr>
      </w:pPr>
      <w:r>
        <w:rPr>
          <w:color w:val="auto"/>
        </w:rPr>
        <w:fldChar w:fldCharType="begin"/>
      </w:r>
      <w:r>
        <w:rPr>
          <w:color w:val="auto"/>
        </w:rPr>
        <w:instrText xml:space="preserve"> HYPERLINK \l "_Toc9572" </w:instrText>
      </w:r>
      <w:r>
        <w:rPr>
          <w:color w:val="auto"/>
        </w:rPr>
        <w:fldChar w:fldCharType="separate"/>
      </w:r>
      <w:r>
        <w:rPr>
          <w:rFonts w:hint="eastAsia" w:ascii="宋体" w:hAnsi="宋体" w:eastAsia="宋体" w:cs="宋体"/>
          <w:color w:val="auto"/>
        </w:rPr>
        <w:t>附表二：商务技术评分及价格权重表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_Toc9572 </w:instrText>
      </w:r>
      <w:r>
        <w:rPr>
          <w:rFonts w:hint="eastAsia" w:ascii="宋体" w:hAnsi="宋体" w:eastAsia="宋体" w:cs="宋体"/>
          <w:color w:val="auto"/>
        </w:rPr>
        <w:fldChar w:fldCharType="separate"/>
      </w:r>
      <w:r>
        <w:rPr>
          <w:rFonts w:hint="eastAsia" w:ascii="宋体" w:hAnsi="宋体" w:eastAsia="宋体" w:cs="宋体"/>
          <w:color w:val="auto"/>
        </w:rPr>
        <w:t>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5"/>
        <w:tabs>
          <w:tab w:val="right" w:leader="dot" w:pos="8306"/>
          <w:tab w:val="clear" w:pos="8296"/>
        </w:tabs>
        <w:ind w:left="0" w:leftChars="0"/>
        <w:rPr>
          <w:rFonts w:cs="宋体"/>
          <w:color w:val="auto"/>
          <w:sz w:val="21"/>
          <w:szCs w:val="21"/>
        </w:rPr>
      </w:pPr>
      <w:r>
        <w:rPr>
          <w:color w:val="auto"/>
        </w:rPr>
        <w:fldChar w:fldCharType="begin"/>
      </w:r>
      <w:r>
        <w:rPr>
          <w:color w:val="auto"/>
        </w:rPr>
        <w:instrText xml:space="preserve"> HYPERLINK \l "_Toc31854" </w:instrText>
      </w:r>
      <w:r>
        <w:rPr>
          <w:color w:val="auto"/>
        </w:rPr>
        <w:fldChar w:fldCharType="separate"/>
      </w:r>
      <w:r>
        <w:rPr>
          <w:rFonts w:hint="eastAsia" w:cs="宋体"/>
          <w:color w:val="auto"/>
          <w:sz w:val="21"/>
          <w:szCs w:val="21"/>
        </w:rPr>
        <w:t>第三部分 用户需求书</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_Toc31854 </w:instrText>
      </w:r>
      <w:r>
        <w:rPr>
          <w:rFonts w:hint="eastAsia" w:cs="宋体"/>
          <w:color w:val="auto"/>
          <w:sz w:val="21"/>
          <w:szCs w:val="21"/>
        </w:rPr>
        <w:fldChar w:fldCharType="separate"/>
      </w:r>
      <w:r>
        <w:rPr>
          <w:rFonts w:hint="eastAsia" w:cs="宋体"/>
          <w:color w:val="auto"/>
          <w:sz w:val="21"/>
          <w:szCs w:val="21"/>
        </w:rPr>
        <w:t>12</w:t>
      </w:r>
      <w:r>
        <w:rPr>
          <w:rFonts w:hint="eastAsia" w:cs="宋体"/>
          <w:color w:val="auto"/>
          <w:sz w:val="21"/>
          <w:szCs w:val="21"/>
        </w:rPr>
        <w:fldChar w:fldCharType="end"/>
      </w:r>
      <w:r>
        <w:rPr>
          <w:rFonts w:hint="eastAsia" w:cs="宋体"/>
          <w:color w:val="auto"/>
          <w:sz w:val="21"/>
          <w:szCs w:val="21"/>
        </w:rPr>
        <w:fldChar w:fldCharType="end"/>
      </w:r>
    </w:p>
    <w:p>
      <w:pPr>
        <w:pStyle w:val="7"/>
        <w:tabs>
          <w:tab w:val="right" w:leader="dot" w:pos="8306"/>
          <w:tab w:val="clear" w:pos="8296"/>
        </w:tabs>
        <w:spacing w:after="0" w:line="360" w:lineRule="auto"/>
        <w:ind w:left="0" w:leftChars="0"/>
        <w:rPr>
          <w:rFonts w:ascii="宋体" w:hAnsi="宋体" w:eastAsia="宋体" w:cs="宋体"/>
          <w:color w:val="auto"/>
        </w:rPr>
      </w:pPr>
      <w:r>
        <w:rPr>
          <w:color w:val="auto"/>
        </w:rPr>
        <w:fldChar w:fldCharType="begin"/>
      </w:r>
      <w:r>
        <w:rPr>
          <w:color w:val="auto"/>
        </w:rPr>
        <w:instrText xml:space="preserve"> HYPERLINK \l "_Toc3968" </w:instrText>
      </w:r>
      <w:r>
        <w:rPr>
          <w:color w:val="auto"/>
        </w:rPr>
        <w:fldChar w:fldCharType="separate"/>
      </w:r>
      <w:r>
        <w:rPr>
          <w:rFonts w:hint="eastAsia" w:ascii="宋体" w:hAnsi="宋体" w:eastAsia="宋体" w:cs="宋体"/>
          <w:color w:val="auto"/>
        </w:rPr>
        <w:t>用户需求明细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_Toc3968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5"/>
        <w:tabs>
          <w:tab w:val="right" w:leader="dot" w:pos="8306"/>
          <w:tab w:val="clear" w:pos="8296"/>
        </w:tabs>
        <w:ind w:left="0" w:leftChars="0"/>
        <w:rPr>
          <w:rFonts w:cs="宋体"/>
          <w:color w:val="auto"/>
          <w:sz w:val="21"/>
          <w:szCs w:val="21"/>
        </w:rPr>
      </w:pPr>
      <w:r>
        <w:rPr>
          <w:color w:val="auto"/>
        </w:rPr>
        <w:fldChar w:fldCharType="begin"/>
      </w:r>
      <w:r>
        <w:rPr>
          <w:color w:val="auto"/>
        </w:rPr>
        <w:instrText xml:space="preserve"> HYPERLINK \l "_Toc2479" </w:instrText>
      </w:r>
      <w:r>
        <w:rPr>
          <w:color w:val="auto"/>
        </w:rPr>
        <w:fldChar w:fldCharType="separate"/>
      </w:r>
      <w:r>
        <w:rPr>
          <w:rFonts w:hint="eastAsia" w:cs="宋体"/>
          <w:color w:val="auto"/>
          <w:sz w:val="21"/>
          <w:szCs w:val="21"/>
        </w:rPr>
        <w:t>第四部分 投标人须知</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_Toc2479 </w:instrText>
      </w:r>
      <w:r>
        <w:rPr>
          <w:rFonts w:hint="eastAsia" w:cs="宋体"/>
          <w:color w:val="auto"/>
          <w:sz w:val="21"/>
          <w:szCs w:val="21"/>
        </w:rPr>
        <w:fldChar w:fldCharType="separate"/>
      </w:r>
      <w:r>
        <w:rPr>
          <w:rFonts w:hint="eastAsia" w:cs="宋体"/>
          <w:color w:val="auto"/>
          <w:sz w:val="21"/>
          <w:szCs w:val="21"/>
        </w:rPr>
        <w:t>18</w:t>
      </w:r>
      <w:r>
        <w:rPr>
          <w:rFonts w:hint="eastAsia" w:cs="宋体"/>
          <w:color w:val="auto"/>
          <w:sz w:val="21"/>
          <w:szCs w:val="21"/>
        </w:rPr>
        <w:fldChar w:fldCharType="end"/>
      </w:r>
      <w:r>
        <w:rPr>
          <w:rFonts w:hint="eastAsia" w:cs="宋体"/>
          <w:color w:val="auto"/>
          <w:sz w:val="21"/>
          <w:szCs w:val="21"/>
        </w:rPr>
        <w:fldChar w:fldCharType="end"/>
      </w:r>
    </w:p>
    <w:p>
      <w:pPr>
        <w:pStyle w:val="7"/>
        <w:tabs>
          <w:tab w:val="right" w:leader="dot" w:pos="8306"/>
          <w:tab w:val="clear" w:pos="8296"/>
        </w:tabs>
        <w:spacing w:after="0" w:line="360" w:lineRule="auto"/>
        <w:ind w:left="0" w:leftChars="0"/>
        <w:rPr>
          <w:rFonts w:ascii="宋体" w:hAnsi="宋体" w:eastAsia="宋体" w:cs="宋体"/>
          <w:color w:val="auto"/>
        </w:rPr>
      </w:pPr>
      <w:r>
        <w:rPr>
          <w:color w:val="auto"/>
        </w:rPr>
        <w:fldChar w:fldCharType="begin"/>
      </w:r>
      <w:r>
        <w:rPr>
          <w:color w:val="auto"/>
        </w:rPr>
        <w:instrText xml:space="preserve"> HYPERLINK \l "_Toc19746" </w:instrText>
      </w:r>
      <w:r>
        <w:rPr>
          <w:color w:val="auto"/>
        </w:rPr>
        <w:fldChar w:fldCharType="separate"/>
      </w:r>
      <w:r>
        <w:rPr>
          <w:rFonts w:hint="eastAsia" w:ascii="宋体" w:hAnsi="宋体" w:eastAsia="宋体" w:cs="宋体"/>
          <w:color w:val="auto"/>
        </w:rPr>
        <w:t>一、 说明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_Toc19746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"_Toc18488" </w:instrText>
      </w:r>
      <w:r>
        <w:rPr>
          <w:color w:val="auto"/>
        </w:rPr>
        <w:fldChar w:fldCharType="separate"/>
      </w:r>
      <w:r>
        <w:rPr>
          <w:rFonts w:hint="eastAsia" w:ascii="宋体" w:hAnsi="宋体" w:eastAsia="宋体" w:cs="宋体"/>
          <w:color w:val="auto"/>
          <w:sz w:val="21"/>
          <w:szCs w:val="21"/>
        </w:rPr>
        <w:t>1.适用范围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_Toc18488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"_Toc13400" </w:instrText>
      </w:r>
      <w:r>
        <w:rPr>
          <w:color w:val="auto"/>
        </w:rPr>
        <w:fldChar w:fldCharType="separate"/>
      </w:r>
      <w:r>
        <w:rPr>
          <w:rFonts w:hint="eastAsia" w:ascii="宋体" w:hAnsi="宋体" w:eastAsia="宋体" w:cs="宋体"/>
          <w:color w:val="auto"/>
          <w:sz w:val="21"/>
          <w:szCs w:val="21"/>
        </w:rPr>
        <w:t>2.定义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_Toc13400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"_Toc3780" </w:instrText>
      </w:r>
      <w:r>
        <w:rPr>
          <w:color w:val="auto"/>
        </w:rPr>
        <w:fldChar w:fldCharType="separate"/>
      </w:r>
      <w:r>
        <w:rPr>
          <w:rFonts w:hint="eastAsia" w:ascii="宋体" w:hAnsi="宋体" w:eastAsia="宋体" w:cs="宋体"/>
          <w:color w:val="auto"/>
          <w:sz w:val="21"/>
          <w:szCs w:val="21"/>
        </w:rPr>
        <w:t>3.货物和服务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_Toc3780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"_Toc15945" </w:instrText>
      </w:r>
      <w:r>
        <w:rPr>
          <w:color w:val="auto"/>
        </w:rPr>
        <w:fldChar w:fldCharType="separate"/>
      </w:r>
      <w:r>
        <w:rPr>
          <w:rFonts w:hint="eastAsia" w:ascii="宋体" w:hAnsi="宋体" w:eastAsia="宋体" w:cs="宋体"/>
          <w:color w:val="auto"/>
          <w:sz w:val="21"/>
          <w:szCs w:val="21"/>
        </w:rPr>
        <w:t>4.投标费用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_Toc15945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"_Toc25040" </w:instrText>
      </w:r>
      <w:r>
        <w:rPr>
          <w:color w:val="auto"/>
        </w:rPr>
        <w:fldChar w:fldCharType="separate"/>
      </w:r>
      <w:r>
        <w:rPr>
          <w:rFonts w:hint="eastAsia" w:ascii="宋体" w:hAnsi="宋体" w:eastAsia="宋体" w:cs="宋体"/>
          <w:color w:val="auto"/>
          <w:sz w:val="21"/>
          <w:szCs w:val="21"/>
        </w:rPr>
        <w:t>5.知识产权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_Toc25040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"_Toc21930" </w:instrText>
      </w:r>
      <w:r>
        <w:rPr>
          <w:color w:val="auto"/>
        </w:rPr>
        <w:fldChar w:fldCharType="separate"/>
      </w:r>
      <w:r>
        <w:rPr>
          <w:rFonts w:hint="eastAsia" w:ascii="宋体" w:hAnsi="宋体" w:eastAsia="宋体" w:cs="宋体"/>
          <w:color w:val="auto"/>
          <w:sz w:val="21"/>
          <w:szCs w:val="21"/>
        </w:rPr>
        <w:t>6.关于联合体投标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_Toc21930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"_Toc16571" </w:instrText>
      </w:r>
      <w:r>
        <w:rPr>
          <w:color w:val="auto"/>
        </w:rPr>
        <w:fldChar w:fldCharType="separate"/>
      </w:r>
      <w:r>
        <w:rPr>
          <w:rFonts w:hint="eastAsia" w:ascii="宋体" w:hAnsi="宋体" w:eastAsia="宋体" w:cs="宋体"/>
          <w:color w:val="auto"/>
          <w:sz w:val="21"/>
          <w:szCs w:val="21"/>
        </w:rPr>
        <w:t>7.关于分支机构投标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_Toc16571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tabs>
          <w:tab w:val="right" w:leader="dot" w:pos="8306"/>
          <w:tab w:val="clear" w:pos="8296"/>
        </w:tabs>
        <w:spacing w:after="0" w:line="360" w:lineRule="auto"/>
        <w:ind w:left="0" w:leftChars="0"/>
        <w:rPr>
          <w:rFonts w:ascii="宋体" w:hAnsi="宋体" w:eastAsia="宋体" w:cs="宋体"/>
          <w:color w:val="auto"/>
        </w:rPr>
      </w:pPr>
      <w:r>
        <w:rPr>
          <w:color w:val="auto"/>
        </w:rPr>
        <w:fldChar w:fldCharType="begin"/>
      </w:r>
      <w:r>
        <w:rPr>
          <w:color w:val="auto"/>
        </w:rPr>
        <w:instrText xml:space="preserve"> HYPERLINK \l "_Toc17879" </w:instrText>
      </w:r>
      <w:r>
        <w:rPr>
          <w:color w:val="auto"/>
        </w:rPr>
        <w:fldChar w:fldCharType="separate"/>
      </w:r>
      <w:r>
        <w:rPr>
          <w:rFonts w:hint="eastAsia" w:ascii="宋体" w:hAnsi="宋体" w:eastAsia="宋体" w:cs="宋体"/>
          <w:color w:val="auto"/>
        </w:rPr>
        <w:t>二、 招标文件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_Toc17879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"_Toc21771" </w:instrText>
      </w:r>
      <w:r>
        <w:rPr>
          <w:color w:val="auto"/>
        </w:rPr>
        <w:fldChar w:fldCharType="separate"/>
      </w:r>
      <w:r>
        <w:rPr>
          <w:rFonts w:hint="eastAsia" w:ascii="宋体" w:hAnsi="宋体" w:eastAsia="宋体" w:cs="宋体"/>
          <w:color w:val="auto"/>
          <w:sz w:val="21"/>
          <w:szCs w:val="21"/>
        </w:rPr>
        <w:t>8.招标文件的组成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_Toc21771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"_Toc14217" </w:instrText>
      </w:r>
      <w:r>
        <w:rPr>
          <w:color w:val="auto"/>
        </w:rPr>
        <w:fldChar w:fldCharType="separate"/>
      </w:r>
      <w:r>
        <w:rPr>
          <w:rFonts w:hint="eastAsia" w:ascii="宋体" w:hAnsi="宋体" w:eastAsia="宋体" w:cs="宋体"/>
          <w:color w:val="auto"/>
          <w:sz w:val="21"/>
          <w:szCs w:val="21"/>
        </w:rPr>
        <w:t>9.招标文件的澄清或修改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tabs>
          <w:tab w:val="right" w:leader="dot" w:pos="8306"/>
          <w:tab w:val="clear" w:pos="8296"/>
        </w:tabs>
        <w:spacing w:after="0" w:line="360" w:lineRule="auto"/>
        <w:ind w:left="0" w:leftChars="0"/>
        <w:rPr>
          <w:rFonts w:ascii="宋体" w:hAnsi="宋体" w:eastAsia="宋体" w:cs="宋体"/>
          <w:color w:val="auto"/>
        </w:rPr>
      </w:pPr>
      <w:r>
        <w:rPr>
          <w:color w:val="auto"/>
        </w:rPr>
        <w:fldChar w:fldCharType="begin"/>
      </w:r>
      <w:r>
        <w:rPr>
          <w:color w:val="auto"/>
        </w:rPr>
        <w:instrText xml:space="preserve"> HYPERLINK \l "_Toc23726" </w:instrText>
      </w:r>
      <w:r>
        <w:rPr>
          <w:color w:val="auto"/>
        </w:rPr>
        <w:fldChar w:fldCharType="separate"/>
      </w:r>
      <w:r>
        <w:rPr>
          <w:rFonts w:hint="eastAsia" w:ascii="宋体" w:hAnsi="宋体" w:eastAsia="宋体" w:cs="宋体"/>
          <w:color w:val="auto"/>
        </w:rPr>
        <w:t>三、 投标文件的编制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_Toc23726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"_Toc20623" </w:instrText>
      </w:r>
      <w:r>
        <w:rPr>
          <w:color w:val="auto"/>
        </w:rPr>
        <w:fldChar w:fldCharType="separate"/>
      </w:r>
      <w:r>
        <w:rPr>
          <w:rFonts w:hint="eastAsia" w:ascii="宋体" w:hAnsi="宋体" w:eastAsia="宋体" w:cs="宋体"/>
          <w:color w:val="auto"/>
          <w:sz w:val="21"/>
          <w:szCs w:val="21"/>
        </w:rPr>
        <w:t>10.投标文件的语言及度量衡单位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_Toc20623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"_Toc12145" </w:instrText>
      </w:r>
      <w:r>
        <w:rPr>
          <w:color w:val="auto"/>
        </w:rPr>
        <w:fldChar w:fldCharType="separate"/>
      </w:r>
      <w:r>
        <w:rPr>
          <w:rFonts w:hint="eastAsia" w:ascii="宋体" w:hAnsi="宋体" w:eastAsia="宋体" w:cs="宋体"/>
          <w:color w:val="auto"/>
          <w:sz w:val="21"/>
          <w:szCs w:val="21"/>
        </w:rPr>
        <w:t>11.投标文件的组成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_Toc12145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"_Toc30189" </w:instrText>
      </w:r>
      <w:r>
        <w:rPr>
          <w:color w:val="auto"/>
        </w:rPr>
        <w:fldChar w:fldCharType="separate"/>
      </w:r>
      <w:r>
        <w:rPr>
          <w:rFonts w:hint="eastAsia" w:ascii="宋体" w:hAnsi="宋体" w:eastAsia="宋体" w:cs="宋体"/>
          <w:color w:val="auto"/>
          <w:sz w:val="21"/>
          <w:szCs w:val="21"/>
        </w:rPr>
        <w:t>12.投标文件编制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_Toc30189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"_Toc259" </w:instrText>
      </w:r>
      <w:r>
        <w:rPr>
          <w:color w:val="auto"/>
        </w:rPr>
        <w:fldChar w:fldCharType="separate"/>
      </w:r>
      <w:r>
        <w:rPr>
          <w:rFonts w:hint="eastAsia" w:ascii="宋体" w:hAnsi="宋体" w:eastAsia="宋体" w:cs="宋体"/>
          <w:color w:val="auto"/>
          <w:sz w:val="21"/>
          <w:szCs w:val="21"/>
        </w:rPr>
        <w:t>13.投标报价说明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"_Toc27724" </w:instrText>
      </w:r>
      <w:r>
        <w:rPr>
          <w:color w:val="auto"/>
        </w:rPr>
        <w:fldChar w:fldCharType="separate"/>
      </w:r>
      <w:r>
        <w:rPr>
          <w:rFonts w:hint="eastAsia" w:ascii="宋体" w:hAnsi="宋体" w:eastAsia="宋体" w:cs="宋体"/>
          <w:color w:val="auto"/>
          <w:sz w:val="21"/>
          <w:szCs w:val="21"/>
        </w:rPr>
        <w:t>14.投标人所提供的服务或货物的证明文件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_Toc27724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"_Toc19520" </w:instrText>
      </w:r>
      <w:r>
        <w:rPr>
          <w:color w:val="auto"/>
        </w:rPr>
        <w:fldChar w:fldCharType="separate"/>
      </w:r>
      <w:r>
        <w:rPr>
          <w:rFonts w:hint="eastAsia" w:ascii="宋体" w:hAnsi="宋体" w:eastAsia="宋体" w:cs="宋体"/>
          <w:color w:val="auto"/>
          <w:sz w:val="21"/>
          <w:szCs w:val="21"/>
        </w:rPr>
        <w:t>15.投标有效期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"_Toc12456" </w:instrText>
      </w:r>
      <w:r>
        <w:rPr>
          <w:color w:val="auto"/>
        </w:rPr>
        <w:fldChar w:fldCharType="separate"/>
      </w:r>
      <w:r>
        <w:rPr>
          <w:rFonts w:hint="eastAsia" w:ascii="宋体" w:hAnsi="宋体" w:eastAsia="宋体" w:cs="宋体"/>
          <w:color w:val="auto"/>
          <w:sz w:val="21"/>
          <w:szCs w:val="21"/>
        </w:rPr>
        <w:t>16.投标保证金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tabs>
          <w:tab w:val="right" w:leader="dot" w:pos="8306"/>
          <w:tab w:val="clear" w:pos="8296"/>
        </w:tabs>
        <w:spacing w:after="0" w:line="360" w:lineRule="auto"/>
        <w:ind w:left="0" w:leftChars="0"/>
        <w:rPr>
          <w:rFonts w:ascii="宋体" w:hAnsi="宋体" w:eastAsia="宋体" w:cs="宋体"/>
          <w:color w:val="auto"/>
        </w:rPr>
      </w:pPr>
      <w:r>
        <w:rPr>
          <w:color w:val="auto"/>
        </w:rPr>
        <w:fldChar w:fldCharType="begin"/>
      </w:r>
      <w:r>
        <w:rPr>
          <w:color w:val="auto"/>
        </w:rPr>
        <w:instrText xml:space="preserve"> HYPERLINK \l "_Toc31124" </w:instrText>
      </w:r>
      <w:r>
        <w:rPr>
          <w:color w:val="auto"/>
        </w:rPr>
        <w:fldChar w:fldCharType="separate"/>
      </w:r>
      <w:r>
        <w:rPr>
          <w:rFonts w:hint="eastAsia" w:ascii="宋体" w:hAnsi="宋体" w:eastAsia="宋体" w:cs="宋体"/>
          <w:color w:val="auto"/>
        </w:rPr>
        <w:t>四、 投标文件的递交</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_Toc31124 </w:instrText>
      </w:r>
      <w:r>
        <w:rPr>
          <w:rFonts w:hint="eastAsia" w:ascii="宋体" w:hAnsi="宋体" w:eastAsia="宋体" w:cs="宋体"/>
          <w:color w:val="auto"/>
        </w:rPr>
        <w:fldChar w:fldCharType="separate"/>
      </w:r>
      <w:r>
        <w:rPr>
          <w:rFonts w:hint="eastAsia" w:ascii="宋体" w:hAnsi="宋体" w:eastAsia="宋体" w:cs="宋体"/>
          <w:color w:val="auto"/>
        </w:rPr>
        <w:t>22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"_Toc29590" </w:instrText>
      </w:r>
      <w:r>
        <w:rPr>
          <w:color w:val="auto"/>
        </w:rPr>
        <w:fldChar w:fldCharType="separate"/>
      </w:r>
      <w:r>
        <w:rPr>
          <w:rFonts w:hint="eastAsia" w:ascii="宋体" w:hAnsi="宋体" w:eastAsia="宋体" w:cs="宋体"/>
          <w:color w:val="auto"/>
          <w:sz w:val="21"/>
          <w:szCs w:val="21"/>
        </w:rPr>
        <w:t>17.投标文件的装订，签署，密封和标记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_Toc29590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"_Toc8628" </w:instrText>
      </w:r>
      <w:r>
        <w:rPr>
          <w:color w:val="auto"/>
        </w:rPr>
        <w:fldChar w:fldCharType="separate"/>
      </w:r>
      <w:r>
        <w:rPr>
          <w:rFonts w:hint="eastAsia" w:ascii="宋体" w:hAnsi="宋体" w:eastAsia="宋体" w:cs="宋体"/>
          <w:color w:val="auto"/>
          <w:sz w:val="21"/>
          <w:szCs w:val="21"/>
        </w:rPr>
        <w:t>18.迟交的投标文件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_Toc8628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"_Toc13212" </w:instrText>
      </w:r>
      <w:r>
        <w:rPr>
          <w:color w:val="auto"/>
        </w:rPr>
        <w:fldChar w:fldCharType="separate"/>
      </w:r>
      <w:r>
        <w:rPr>
          <w:rFonts w:hint="eastAsia" w:ascii="宋体" w:hAnsi="宋体" w:eastAsia="宋体" w:cs="宋体"/>
          <w:color w:val="auto"/>
          <w:sz w:val="21"/>
          <w:szCs w:val="21"/>
        </w:rPr>
        <w:t>19.投标样品（如需提交）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_Toc13212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"_Toc5900" </w:instrText>
      </w:r>
      <w:r>
        <w:rPr>
          <w:color w:val="auto"/>
        </w:rPr>
        <w:fldChar w:fldCharType="separate"/>
      </w:r>
      <w:r>
        <w:rPr>
          <w:rFonts w:hint="eastAsia" w:ascii="宋体" w:hAnsi="宋体" w:eastAsia="宋体" w:cs="宋体"/>
          <w:color w:val="auto"/>
          <w:sz w:val="21"/>
          <w:szCs w:val="21"/>
        </w:rPr>
        <w:t>20.投标截止期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_Toc5900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"_Toc6003" </w:instrText>
      </w:r>
      <w:r>
        <w:rPr>
          <w:color w:val="auto"/>
        </w:rPr>
        <w:fldChar w:fldCharType="separate"/>
      </w:r>
      <w:r>
        <w:rPr>
          <w:rFonts w:hint="eastAsia" w:ascii="宋体" w:hAnsi="宋体" w:eastAsia="宋体" w:cs="宋体"/>
          <w:color w:val="auto"/>
          <w:sz w:val="21"/>
          <w:szCs w:val="21"/>
        </w:rPr>
        <w:t>21.投标文件的补充、修改与撤回</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_Toc6003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tabs>
          <w:tab w:val="right" w:leader="dot" w:pos="8306"/>
          <w:tab w:val="clear" w:pos="8296"/>
        </w:tabs>
        <w:spacing w:after="0" w:line="360" w:lineRule="auto"/>
        <w:ind w:left="0" w:leftChars="0"/>
        <w:rPr>
          <w:rFonts w:ascii="宋体" w:hAnsi="宋体" w:eastAsia="宋体" w:cs="宋体"/>
          <w:color w:val="auto"/>
        </w:rPr>
      </w:pPr>
      <w:r>
        <w:rPr>
          <w:color w:val="auto"/>
        </w:rPr>
        <w:fldChar w:fldCharType="begin"/>
      </w:r>
      <w:r>
        <w:rPr>
          <w:color w:val="auto"/>
        </w:rPr>
        <w:instrText xml:space="preserve"> HYPERLINK \l "_Toc29574" </w:instrText>
      </w:r>
      <w:r>
        <w:rPr>
          <w:color w:val="auto"/>
        </w:rPr>
        <w:fldChar w:fldCharType="separate"/>
      </w:r>
      <w:r>
        <w:rPr>
          <w:rFonts w:hint="eastAsia" w:ascii="宋体" w:hAnsi="宋体" w:eastAsia="宋体" w:cs="宋体"/>
          <w:color w:val="auto"/>
        </w:rPr>
        <w:t>五、 开标与评标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_Toc29574 </w:instrText>
      </w:r>
      <w:r>
        <w:rPr>
          <w:rFonts w:hint="eastAsia" w:ascii="宋体" w:hAnsi="宋体" w:eastAsia="宋体" w:cs="宋体"/>
          <w:color w:val="auto"/>
        </w:rPr>
        <w:fldChar w:fldCharType="separate"/>
      </w:r>
      <w:r>
        <w:rPr>
          <w:rFonts w:hint="eastAsia" w:ascii="宋体" w:hAnsi="宋体" w:eastAsia="宋体" w:cs="宋体"/>
          <w:color w:val="auto"/>
        </w:rPr>
        <w:t>24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"_Toc28458" </w:instrText>
      </w:r>
      <w:r>
        <w:rPr>
          <w:color w:val="auto"/>
        </w:rPr>
        <w:fldChar w:fldCharType="separate"/>
      </w:r>
      <w:r>
        <w:rPr>
          <w:rFonts w:hint="eastAsia" w:ascii="宋体" w:hAnsi="宋体" w:eastAsia="宋体" w:cs="宋体"/>
          <w:color w:val="auto"/>
          <w:sz w:val="21"/>
          <w:szCs w:val="21"/>
        </w:rPr>
        <w:t>22.开标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_Toc28458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"_Toc5524" </w:instrText>
      </w:r>
      <w:r>
        <w:rPr>
          <w:color w:val="auto"/>
        </w:rPr>
        <w:fldChar w:fldCharType="separate"/>
      </w:r>
      <w:r>
        <w:rPr>
          <w:rFonts w:hint="eastAsia" w:ascii="宋体" w:hAnsi="宋体" w:eastAsia="宋体" w:cs="宋体"/>
          <w:color w:val="auto"/>
          <w:sz w:val="21"/>
          <w:szCs w:val="21"/>
        </w:rPr>
        <w:t>23.评标委员会及评标方法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_Toc5524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"_Toc15231" </w:instrText>
      </w:r>
      <w:r>
        <w:rPr>
          <w:color w:val="auto"/>
        </w:rPr>
        <w:fldChar w:fldCharType="separate"/>
      </w:r>
      <w:r>
        <w:rPr>
          <w:rFonts w:hint="eastAsia" w:ascii="宋体" w:hAnsi="宋体" w:eastAsia="宋体" w:cs="宋体"/>
          <w:color w:val="auto"/>
          <w:sz w:val="21"/>
          <w:szCs w:val="21"/>
        </w:rPr>
        <w:t>24.评审原则及评标过程的保密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_Toc15231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"_Toc3762" </w:instrText>
      </w:r>
      <w:r>
        <w:rPr>
          <w:color w:val="auto"/>
        </w:rPr>
        <w:fldChar w:fldCharType="separate"/>
      </w:r>
      <w:r>
        <w:rPr>
          <w:rFonts w:hint="eastAsia" w:ascii="宋体" w:hAnsi="宋体" w:eastAsia="宋体" w:cs="宋体"/>
          <w:color w:val="auto"/>
          <w:sz w:val="21"/>
          <w:szCs w:val="21"/>
        </w:rPr>
        <w:t>25.投标文件的初审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_Toc3762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"_Toc21742" </w:instrText>
      </w:r>
      <w:r>
        <w:rPr>
          <w:color w:val="auto"/>
        </w:rPr>
        <w:fldChar w:fldCharType="separate"/>
      </w:r>
      <w:r>
        <w:rPr>
          <w:rFonts w:hint="eastAsia" w:ascii="宋体" w:hAnsi="宋体" w:eastAsia="宋体" w:cs="宋体"/>
          <w:color w:val="auto"/>
          <w:sz w:val="21"/>
          <w:szCs w:val="21"/>
        </w:rPr>
        <w:t>26.商务、技术、价格评审（具体评审项目详见投标资料表）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"_Toc22192" </w:instrText>
      </w:r>
      <w:r>
        <w:rPr>
          <w:color w:val="auto"/>
        </w:rPr>
        <w:fldChar w:fldCharType="separate"/>
      </w:r>
      <w:r>
        <w:rPr>
          <w:rFonts w:hint="eastAsia" w:ascii="宋体" w:hAnsi="宋体" w:eastAsia="宋体" w:cs="宋体"/>
          <w:color w:val="auto"/>
          <w:sz w:val="21"/>
          <w:szCs w:val="21"/>
        </w:rPr>
        <w:t>27.优惠政策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_Toc22192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"_Toc22591" </w:instrText>
      </w:r>
      <w:r>
        <w:rPr>
          <w:color w:val="auto"/>
        </w:rPr>
        <w:fldChar w:fldCharType="separate"/>
      </w:r>
      <w:r>
        <w:rPr>
          <w:rFonts w:hint="eastAsia" w:ascii="宋体" w:hAnsi="宋体" w:eastAsia="宋体" w:cs="宋体"/>
          <w:color w:val="auto"/>
          <w:sz w:val="21"/>
          <w:szCs w:val="21"/>
        </w:rPr>
        <w:t>28.纪律和保密事项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_Toc22591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tabs>
          <w:tab w:val="right" w:leader="dot" w:pos="8306"/>
          <w:tab w:val="clear" w:pos="8296"/>
        </w:tabs>
        <w:spacing w:after="0" w:line="360" w:lineRule="auto"/>
        <w:ind w:left="0" w:leftChars="0"/>
        <w:rPr>
          <w:rFonts w:ascii="宋体" w:hAnsi="宋体" w:eastAsia="宋体" w:cs="宋体"/>
          <w:color w:val="auto"/>
        </w:rPr>
      </w:pPr>
      <w:r>
        <w:rPr>
          <w:color w:val="auto"/>
        </w:rPr>
        <w:fldChar w:fldCharType="begin"/>
      </w:r>
      <w:r>
        <w:rPr>
          <w:color w:val="auto"/>
        </w:rPr>
        <w:instrText xml:space="preserve"> HYPERLINK \l "_Toc29310" </w:instrText>
      </w:r>
      <w:r>
        <w:rPr>
          <w:color w:val="auto"/>
        </w:rPr>
        <w:fldChar w:fldCharType="separate"/>
      </w:r>
      <w:r>
        <w:rPr>
          <w:rFonts w:hint="eastAsia" w:ascii="宋体" w:hAnsi="宋体" w:eastAsia="宋体" w:cs="宋体"/>
          <w:color w:val="auto"/>
        </w:rPr>
        <w:t>六、 授予合同</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_Toc29310 </w:instrText>
      </w:r>
      <w:r>
        <w:rPr>
          <w:rFonts w:hint="eastAsia" w:ascii="宋体" w:hAnsi="宋体" w:eastAsia="宋体" w:cs="宋体"/>
          <w:color w:val="auto"/>
        </w:rPr>
        <w:fldChar w:fldCharType="separate"/>
      </w:r>
      <w:r>
        <w:rPr>
          <w:rFonts w:hint="eastAsia" w:ascii="宋体" w:hAnsi="宋体" w:eastAsia="宋体" w:cs="宋体"/>
          <w:color w:val="auto"/>
        </w:rPr>
        <w:t>30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"_Toc27817" </w:instrText>
      </w:r>
      <w:r>
        <w:rPr>
          <w:color w:val="auto"/>
        </w:rPr>
        <w:fldChar w:fldCharType="separate"/>
      </w:r>
      <w:r>
        <w:rPr>
          <w:rFonts w:hint="eastAsia" w:ascii="宋体" w:hAnsi="宋体" w:eastAsia="宋体" w:cs="宋体"/>
          <w:color w:val="auto"/>
          <w:sz w:val="21"/>
          <w:szCs w:val="21"/>
        </w:rPr>
        <w:t>29.合同授予标准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"_Toc29283" </w:instrText>
      </w:r>
      <w:r>
        <w:rPr>
          <w:color w:val="auto"/>
        </w:rPr>
        <w:fldChar w:fldCharType="separate"/>
      </w:r>
      <w:r>
        <w:rPr>
          <w:rFonts w:hint="eastAsia" w:ascii="宋体" w:hAnsi="宋体" w:eastAsia="宋体" w:cs="宋体"/>
          <w:color w:val="auto"/>
          <w:sz w:val="21"/>
          <w:szCs w:val="21"/>
        </w:rPr>
        <w:t>30.发布采购结果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_Toc29283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"_Toc22451" </w:instrText>
      </w:r>
      <w:r>
        <w:rPr>
          <w:color w:val="auto"/>
        </w:rPr>
        <w:fldChar w:fldCharType="separate"/>
      </w:r>
      <w:r>
        <w:rPr>
          <w:rFonts w:hint="eastAsia" w:ascii="宋体" w:hAnsi="宋体" w:eastAsia="宋体" w:cs="宋体"/>
          <w:color w:val="auto"/>
          <w:sz w:val="21"/>
          <w:szCs w:val="21"/>
        </w:rPr>
        <w:t>31.合同的签订与履行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_Toc22451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"_Toc2744" </w:instrText>
      </w:r>
      <w:r>
        <w:rPr>
          <w:color w:val="auto"/>
        </w:rPr>
        <w:fldChar w:fldCharType="separate"/>
      </w:r>
      <w:r>
        <w:rPr>
          <w:rFonts w:hint="eastAsia" w:ascii="宋体" w:hAnsi="宋体" w:eastAsia="宋体" w:cs="宋体"/>
          <w:color w:val="auto"/>
          <w:sz w:val="21"/>
          <w:szCs w:val="21"/>
        </w:rPr>
        <w:t>32.履约保证金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_Toc2744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tabs>
          <w:tab w:val="right" w:leader="dot" w:pos="8306"/>
          <w:tab w:val="clear" w:pos="8296"/>
        </w:tabs>
        <w:spacing w:after="0" w:line="360" w:lineRule="auto"/>
        <w:ind w:left="0" w:leftChars="0"/>
        <w:rPr>
          <w:rFonts w:ascii="宋体" w:hAnsi="宋体" w:eastAsia="宋体" w:cs="宋体"/>
          <w:color w:val="auto"/>
        </w:rPr>
      </w:pPr>
      <w:r>
        <w:rPr>
          <w:color w:val="auto"/>
        </w:rPr>
        <w:fldChar w:fldCharType="begin"/>
      </w:r>
      <w:r>
        <w:rPr>
          <w:color w:val="auto"/>
        </w:rPr>
        <w:instrText xml:space="preserve"> HYPERLINK \l "_Toc13694" </w:instrText>
      </w:r>
      <w:r>
        <w:rPr>
          <w:color w:val="auto"/>
        </w:rPr>
        <w:fldChar w:fldCharType="separate"/>
      </w:r>
      <w:r>
        <w:rPr>
          <w:rFonts w:hint="eastAsia" w:ascii="宋体" w:hAnsi="宋体" w:eastAsia="宋体" w:cs="宋体"/>
          <w:color w:val="auto"/>
        </w:rPr>
        <w:t>七、询问或质疑</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_Toc13694 </w:instrText>
      </w:r>
      <w:r>
        <w:rPr>
          <w:rFonts w:hint="eastAsia" w:ascii="宋体" w:hAnsi="宋体" w:eastAsia="宋体" w:cs="宋体"/>
          <w:color w:val="auto"/>
        </w:rPr>
        <w:fldChar w:fldCharType="separate"/>
      </w:r>
      <w:r>
        <w:rPr>
          <w:rFonts w:hint="eastAsia" w:ascii="宋体" w:hAnsi="宋体" w:eastAsia="宋体" w:cs="宋体"/>
          <w:color w:val="auto"/>
        </w:rPr>
        <w:t>32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"_Toc25498" </w:instrText>
      </w:r>
      <w:r>
        <w:rPr>
          <w:color w:val="auto"/>
        </w:rPr>
        <w:fldChar w:fldCharType="separate"/>
      </w:r>
      <w:r>
        <w:rPr>
          <w:rFonts w:hint="eastAsia" w:ascii="宋体" w:hAnsi="宋体" w:eastAsia="宋体" w:cs="宋体"/>
          <w:color w:val="auto"/>
          <w:sz w:val="21"/>
          <w:szCs w:val="21"/>
        </w:rPr>
        <w:t>33.询问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_Toc25498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"_Toc8234" </w:instrText>
      </w:r>
      <w:r>
        <w:rPr>
          <w:color w:val="auto"/>
        </w:rPr>
        <w:fldChar w:fldCharType="separate"/>
      </w:r>
      <w:r>
        <w:rPr>
          <w:rFonts w:hint="eastAsia" w:ascii="宋体" w:hAnsi="宋体" w:eastAsia="宋体" w:cs="宋体"/>
          <w:color w:val="auto"/>
          <w:sz w:val="21"/>
          <w:szCs w:val="21"/>
        </w:rPr>
        <w:t>34.质疑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_Toc8234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tabs>
          <w:tab w:val="right" w:leader="dot" w:pos="8306"/>
          <w:tab w:val="clear" w:pos="8296"/>
        </w:tabs>
        <w:spacing w:after="0" w:line="360" w:lineRule="auto"/>
        <w:ind w:left="0" w:leftChars="0"/>
        <w:rPr>
          <w:rFonts w:ascii="宋体" w:hAnsi="宋体" w:eastAsia="宋体" w:cs="宋体"/>
          <w:color w:val="auto"/>
        </w:rPr>
      </w:pPr>
      <w:r>
        <w:rPr>
          <w:color w:val="auto"/>
        </w:rPr>
        <w:fldChar w:fldCharType="begin"/>
      </w:r>
      <w:r>
        <w:rPr>
          <w:color w:val="auto"/>
        </w:rPr>
        <w:instrText xml:space="preserve"> HYPERLINK \l "_Toc24383" </w:instrText>
      </w:r>
      <w:r>
        <w:rPr>
          <w:color w:val="auto"/>
        </w:rPr>
        <w:fldChar w:fldCharType="separate"/>
      </w:r>
      <w:r>
        <w:rPr>
          <w:rFonts w:hint="eastAsia" w:ascii="宋体" w:hAnsi="宋体" w:eastAsia="宋体" w:cs="宋体"/>
          <w:color w:val="auto"/>
        </w:rPr>
        <w:t>八、其他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_Toc24383 </w:instrText>
      </w:r>
      <w:r>
        <w:rPr>
          <w:rFonts w:hint="eastAsia" w:ascii="宋体" w:hAnsi="宋体" w:eastAsia="宋体" w:cs="宋体"/>
          <w:color w:val="auto"/>
        </w:rPr>
        <w:fldChar w:fldCharType="separate"/>
      </w:r>
      <w:r>
        <w:rPr>
          <w:rFonts w:hint="eastAsia" w:ascii="宋体" w:hAnsi="宋体" w:eastAsia="宋体" w:cs="宋体"/>
          <w:color w:val="auto"/>
        </w:rPr>
        <w:t>33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"_Toc10082" </w:instrText>
      </w:r>
      <w:r>
        <w:rPr>
          <w:color w:val="auto"/>
        </w:rPr>
        <w:fldChar w:fldCharType="separate"/>
      </w:r>
      <w:r>
        <w:rPr>
          <w:rFonts w:hint="eastAsia" w:ascii="宋体" w:hAnsi="宋体" w:eastAsia="宋体" w:cs="宋体"/>
          <w:color w:val="auto"/>
          <w:sz w:val="21"/>
          <w:szCs w:val="21"/>
        </w:rPr>
        <w:t>35.招标文件的解释权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_Toc10082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tabs>
          <w:tab w:val="right" w:leader="dot" w:pos="8306"/>
          <w:tab w:val="clear" w:pos="8296"/>
        </w:tabs>
        <w:ind w:left="0" w:leftChars="0"/>
        <w:rPr>
          <w:rFonts w:cs="宋体"/>
          <w:color w:val="auto"/>
          <w:sz w:val="21"/>
          <w:szCs w:val="21"/>
        </w:rPr>
      </w:pPr>
      <w:r>
        <w:rPr>
          <w:color w:val="auto"/>
        </w:rPr>
        <w:fldChar w:fldCharType="begin"/>
      </w:r>
      <w:r>
        <w:rPr>
          <w:color w:val="auto"/>
        </w:rPr>
        <w:instrText xml:space="preserve"> HYPERLINK \l "_Toc21448" </w:instrText>
      </w:r>
      <w:r>
        <w:rPr>
          <w:color w:val="auto"/>
        </w:rPr>
        <w:fldChar w:fldCharType="separate"/>
      </w:r>
      <w:r>
        <w:rPr>
          <w:rFonts w:hint="eastAsia" w:cs="宋体"/>
          <w:color w:val="auto"/>
          <w:sz w:val="21"/>
          <w:szCs w:val="21"/>
        </w:rPr>
        <w:t>第五部分 合同格式（仅供参考）</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_Toc21448 </w:instrText>
      </w:r>
      <w:r>
        <w:rPr>
          <w:rFonts w:hint="eastAsia" w:cs="宋体"/>
          <w:color w:val="auto"/>
          <w:sz w:val="21"/>
          <w:szCs w:val="21"/>
        </w:rPr>
        <w:fldChar w:fldCharType="separate"/>
      </w:r>
      <w:r>
        <w:rPr>
          <w:rFonts w:hint="eastAsia" w:cs="宋体"/>
          <w:color w:val="auto"/>
          <w:sz w:val="21"/>
          <w:szCs w:val="21"/>
        </w:rPr>
        <w:t>34</w:t>
      </w:r>
      <w:r>
        <w:rPr>
          <w:rFonts w:hint="eastAsia" w:cs="宋体"/>
          <w:color w:val="auto"/>
          <w:sz w:val="21"/>
          <w:szCs w:val="21"/>
        </w:rPr>
        <w:fldChar w:fldCharType="end"/>
      </w:r>
      <w:r>
        <w:rPr>
          <w:rFonts w:hint="eastAsia" w:cs="宋体"/>
          <w:color w:val="auto"/>
          <w:sz w:val="21"/>
          <w:szCs w:val="21"/>
        </w:rPr>
        <w:fldChar w:fldCharType="end"/>
      </w:r>
    </w:p>
    <w:p>
      <w:pPr>
        <w:pStyle w:val="7"/>
        <w:tabs>
          <w:tab w:val="right" w:leader="dot" w:pos="8306"/>
          <w:tab w:val="clear" w:pos="8296"/>
        </w:tabs>
        <w:spacing w:after="0" w:line="360" w:lineRule="auto"/>
        <w:ind w:left="0" w:leftChars="0"/>
        <w:rPr>
          <w:rFonts w:ascii="宋体" w:hAnsi="宋体" w:eastAsia="宋体" w:cs="宋体"/>
          <w:color w:val="auto"/>
        </w:rPr>
      </w:pPr>
      <w:r>
        <w:rPr>
          <w:color w:val="auto"/>
        </w:rPr>
        <w:fldChar w:fldCharType="begin"/>
      </w:r>
      <w:r>
        <w:rPr>
          <w:color w:val="auto"/>
        </w:rPr>
        <w:instrText xml:space="preserve"> HYPERLINK \l "_Toc16730" </w:instrText>
      </w:r>
      <w:r>
        <w:rPr>
          <w:color w:val="auto"/>
        </w:rPr>
        <w:fldChar w:fldCharType="separate"/>
      </w:r>
      <w:r>
        <w:rPr>
          <w:rFonts w:hint="eastAsia" w:ascii="宋体" w:hAnsi="宋体" w:eastAsia="宋体" w:cs="宋体"/>
          <w:color w:val="auto"/>
        </w:rPr>
        <w:t>合同格式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_Toc16730 </w:instrText>
      </w:r>
      <w:r>
        <w:rPr>
          <w:rFonts w:hint="eastAsia" w:ascii="宋体" w:hAnsi="宋体" w:eastAsia="宋体" w:cs="宋体"/>
          <w:color w:val="auto"/>
        </w:rPr>
        <w:fldChar w:fldCharType="separate"/>
      </w:r>
      <w:r>
        <w:rPr>
          <w:rFonts w:hint="eastAsia" w:ascii="宋体" w:hAnsi="宋体" w:eastAsia="宋体" w:cs="宋体"/>
          <w:color w:val="auto"/>
        </w:rPr>
        <w:t>34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5"/>
        <w:tabs>
          <w:tab w:val="right" w:leader="dot" w:pos="8306"/>
          <w:tab w:val="clear" w:pos="8296"/>
        </w:tabs>
        <w:ind w:left="0" w:leftChars="0"/>
        <w:rPr>
          <w:rFonts w:cs="宋体"/>
          <w:color w:val="auto"/>
          <w:sz w:val="21"/>
          <w:szCs w:val="21"/>
        </w:rPr>
      </w:pPr>
      <w:r>
        <w:rPr>
          <w:color w:val="auto"/>
        </w:rPr>
        <w:fldChar w:fldCharType="begin"/>
      </w:r>
      <w:r>
        <w:rPr>
          <w:color w:val="auto"/>
        </w:rPr>
        <w:instrText xml:space="preserve"> HYPERLINK \l "_Toc23749" </w:instrText>
      </w:r>
      <w:r>
        <w:rPr>
          <w:color w:val="auto"/>
        </w:rPr>
        <w:fldChar w:fldCharType="separate"/>
      </w:r>
      <w:r>
        <w:rPr>
          <w:rFonts w:hint="eastAsia" w:cs="宋体"/>
          <w:color w:val="auto"/>
          <w:sz w:val="21"/>
          <w:szCs w:val="21"/>
        </w:rPr>
        <w:t>第六部分  附件－投标文件格式</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_Toc23749 </w:instrText>
      </w:r>
      <w:r>
        <w:rPr>
          <w:rFonts w:hint="eastAsia" w:cs="宋体"/>
          <w:color w:val="auto"/>
          <w:sz w:val="21"/>
          <w:szCs w:val="21"/>
        </w:rPr>
        <w:fldChar w:fldCharType="separate"/>
      </w:r>
      <w:r>
        <w:rPr>
          <w:rFonts w:hint="eastAsia" w:cs="宋体"/>
          <w:color w:val="auto"/>
          <w:sz w:val="21"/>
          <w:szCs w:val="21"/>
        </w:rPr>
        <w:t>37</w:t>
      </w:r>
      <w:r>
        <w:rPr>
          <w:rFonts w:hint="eastAsia" w:cs="宋体"/>
          <w:color w:val="auto"/>
          <w:sz w:val="21"/>
          <w:szCs w:val="21"/>
        </w:rPr>
        <w:fldChar w:fldCharType="end"/>
      </w:r>
      <w:r>
        <w:rPr>
          <w:rFonts w:hint="eastAsia"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"_Toc26830" </w:instrText>
      </w:r>
      <w:r>
        <w:rPr>
          <w:color w:val="auto"/>
        </w:rPr>
        <w:fldChar w:fldCharType="separate"/>
      </w:r>
      <w:r>
        <w:rPr>
          <w:rFonts w:hint="eastAsia" w:ascii="宋体" w:hAnsi="宋体" w:eastAsia="宋体" w:cs="宋体"/>
          <w:color w:val="auto"/>
          <w:sz w:val="21"/>
          <w:szCs w:val="21"/>
        </w:rPr>
        <w:t>附件1.投标文件目录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_Toc26830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"_Toc18893" </w:instrText>
      </w:r>
      <w:r>
        <w:rPr>
          <w:color w:val="auto"/>
        </w:rPr>
        <w:fldChar w:fldCharType="separate"/>
      </w:r>
      <w:r>
        <w:rPr>
          <w:rFonts w:hint="eastAsia" w:ascii="宋体" w:hAnsi="宋体" w:eastAsia="宋体" w:cs="宋体"/>
          <w:color w:val="auto"/>
          <w:sz w:val="21"/>
          <w:szCs w:val="21"/>
        </w:rPr>
        <w:t>附件1-1 评分标准索引表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_Toc18893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"_Toc30640" </w:instrText>
      </w:r>
      <w:r>
        <w:rPr>
          <w:color w:val="auto"/>
        </w:rPr>
        <w:fldChar w:fldCharType="separate"/>
      </w:r>
      <w:r>
        <w:rPr>
          <w:rFonts w:hint="eastAsia" w:ascii="宋体" w:hAnsi="宋体" w:eastAsia="宋体" w:cs="宋体"/>
          <w:color w:val="auto"/>
          <w:sz w:val="21"/>
          <w:szCs w:val="21"/>
        </w:rPr>
        <w:t>附件2.投标书格式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_Toc30640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"_Toc6866" </w:instrText>
      </w:r>
      <w:r>
        <w:rPr>
          <w:color w:val="auto"/>
        </w:rPr>
        <w:fldChar w:fldCharType="separate"/>
      </w:r>
      <w:r>
        <w:rPr>
          <w:rFonts w:hint="eastAsia" w:ascii="宋体" w:hAnsi="宋体" w:eastAsia="宋体" w:cs="宋体"/>
          <w:color w:val="auto"/>
          <w:sz w:val="21"/>
          <w:szCs w:val="21"/>
        </w:rPr>
        <w:t>附件3.开标一览表格式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_Toc6866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"_Toc3254" </w:instrText>
      </w:r>
      <w:r>
        <w:rPr>
          <w:color w:val="auto"/>
        </w:rPr>
        <w:fldChar w:fldCharType="separate"/>
      </w:r>
      <w:r>
        <w:rPr>
          <w:rFonts w:hint="eastAsia" w:ascii="宋体" w:hAnsi="宋体" w:eastAsia="宋体" w:cs="宋体"/>
          <w:color w:val="auto"/>
          <w:sz w:val="21"/>
          <w:szCs w:val="21"/>
        </w:rPr>
        <w:t>附件4.投标分项报价表格式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_Toc3254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"_Toc16412" </w:instrText>
      </w:r>
      <w:r>
        <w:rPr>
          <w:color w:val="auto"/>
        </w:rPr>
        <w:fldChar w:fldCharType="separate"/>
      </w:r>
      <w:r>
        <w:rPr>
          <w:rFonts w:hint="eastAsia" w:ascii="宋体" w:hAnsi="宋体" w:eastAsia="宋体" w:cs="宋体"/>
          <w:color w:val="auto"/>
          <w:sz w:val="21"/>
          <w:szCs w:val="21"/>
        </w:rPr>
        <w:t>附件5.法定代表人证明书格式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_Toc16412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"_Toc31205" </w:instrText>
      </w:r>
      <w:r>
        <w:rPr>
          <w:color w:val="auto"/>
        </w:rPr>
        <w:fldChar w:fldCharType="separate"/>
      </w:r>
      <w:r>
        <w:rPr>
          <w:rFonts w:hint="eastAsia" w:ascii="宋体" w:hAnsi="宋体" w:eastAsia="宋体" w:cs="宋体"/>
          <w:color w:val="auto"/>
          <w:sz w:val="21"/>
          <w:szCs w:val="21"/>
        </w:rPr>
        <w:t>附件6.法定代表人授权书格式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_Toc31205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"_Toc17164" </w:instrText>
      </w:r>
      <w:r>
        <w:rPr>
          <w:color w:val="auto"/>
        </w:rPr>
        <w:fldChar w:fldCharType="separate"/>
      </w:r>
      <w:r>
        <w:rPr>
          <w:rFonts w:hint="eastAsia" w:ascii="宋体" w:hAnsi="宋体" w:eastAsia="宋体" w:cs="宋体"/>
          <w:color w:val="auto"/>
          <w:sz w:val="21"/>
          <w:szCs w:val="21"/>
        </w:rPr>
        <w:t>附件7.资格申明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_Toc17164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"_Toc27839" </w:instrText>
      </w:r>
      <w:r>
        <w:rPr>
          <w:color w:val="auto"/>
        </w:rPr>
        <w:fldChar w:fldCharType="separate"/>
      </w:r>
      <w:r>
        <w:rPr>
          <w:rFonts w:hint="eastAsia" w:ascii="宋体" w:hAnsi="宋体" w:eastAsia="宋体" w:cs="宋体"/>
          <w:color w:val="auto"/>
          <w:sz w:val="21"/>
          <w:szCs w:val="21"/>
        </w:rPr>
        <w:t>附件8.营业执照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_Toc27839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"_Toc26141" </w:instrText>
      </w:r>
      <w:r>
        <w:rPr>
          <w:color w:val="auto"/>
        </w:rPr>
        <w:fldChar w:fldCharType="separate"/>
      </w:r>
      <w:r>
        <w:rPr>
          <w:rFonts w:hint="eastAsia" w:ascii="宋体" w:hAnsi="宋体" w:eastAsia="宋体" w:cs="宋体"/>
          <w:color w:val="auto"/>
          <w:sz w:val="21"/>
          <w:szCs w:val="21"/>
        </w:rPr>
        <w:t>附件9.相关资质证明文件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_Toc26141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"_Toc17618" </w:instrText>
      </w:r>
      <w:r>
        <w:rPr>
          <w:color w:val="auto"/>
        </w:rPr>
        <w:fldChar w:fldCharType="separate"/>
      </w:r>
      <w:r>
        <w:rPr>
          <w:rFonts w:hint="eastAsia" w:ascii="宋体" w:hAnsi="宋体" w:eastAsia="宋体" w:cs="宋体"/>
          <w:color w:val="auto"/>
          <w:sz w:val="21"/>
          <w:szCs w:val="21"/>
        </w:rPr>
        <w:t>附件10.商务条款偏离表格式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_Toc17618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"_Toc32183" </w:instrText>
      </w:r>
      <w:r>
        <w:rPr>
          <w:color w:val="auto"/>
        </w:rPr>
        <w:fldChar w:fldCharType="separate"/>
      </w:r>
      <w:r>
        <w:rPr>
          <w:rFonts w:hint="eastAsia" w:ascii="宋体" w:hAnsi="宋体" w:eastAsia="宋体" w:cs="宋体"/>
          <w:color w:val="auto"/>
          <w:sz w:val="21"/>
          <w:szCs w:val="21"/>
        </w:rPr>
        <w:t>附件11.技术规格偏离表格式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_Toc32183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"_Toc29613" </w:instrText>
      </w:r>
      <w:r>
        <w:rPr>
          <w:color w:val="auto"/>
        </w:rPr>
        <w:fldChar w:fldCharType="separate"/>
      </w:r>
      <w:r>
        <w:rPr>
          <w:rFonts w:hint="eastAsia" w:ascii="宋体" w:hAnsi="宋体" w:eastAsia="宋体" w:cs="宋体"/>
          <w:color w:val="auto"/>
          <w:sz w:val="21"/>
          <w:szCs w:val="21"/>
        </w:rPr>
        <w:t>附件12.重要技术参数（▲）响应表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"_Toc27674" </w:instrText>
      </w:r>
      <w:r>
        <w:rPr>
          <w:color w:val="auto"/>
        </w:rPr>
        <w:fldChar w:fldCharType="separate"/>
      </w:r>
      <w:r>
        <w:rPr>
          <w:rFonts w:hint="eastAsia" w:ascii="宋体" w:hAnsi="宋体" w:eastAsia="宋体" w:cs="宋体"/>
          <w:color w:val="auto"/>
          <w:sz w:val="21"/>
          <w:szCs w:val="21"/>
        </w:rPr>
        <w:t>附件13.业绩表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_Toc27674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"_Toc7860" </w:instrText>
      </w:r>
      <w:r>
        <w:rPr>
          <w:color w:val="auto"/>
        </w:rPr>
        <w:fldChar w:fldCharType="separate"/>
      </w:r>
      <w:r>
        <w:rPr>
          <w:rFonts w:hint="eastAsia" w:ascii="宋体" w:hAnsi="宋体" w:eastAsia="宋体" w:cs="宋体"/>
          <w:color w:val="auto"/>
          <w:sz w:val="21"/>
          <w:szCs w:val="21"/>
        </w:rPr>
        <w:t>附件14.项目实施方案格式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_Toc7860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"_Toc8596" </w:instrText>
      </w:r>
      <w:r>
        <w:rPr>
          <w:color w:val="auto"/>
        </w:rPr>
        <w:fldChar w:fldCharType="separate"/>
      </w:r>
      <w:r>
        <w:rPr>
          <w:rFonts w:hint="eastAsia" w:ascii="宋体" w:hAnsi="宋体" w:eastAsia="宋体" w:cs="宋体"/>
          <w:color w:val="auto"/>
          <w:sz w:val="21"/>
          <w:szCs w:val="21"/>
        </w:rPr>
        <w:t>附件15.实施本项目的有关人员资料表格式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_Toc8596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"_Toc21598" </w:instrText>
      </w:r>
      <w:r>
        <w:rPr>
          <w:color w:val="auto"/>
        </w:rPr>
        <w:fldChar w:fldCharType="separate"/>
      </w:r>
      <w:r>
        <w:rPr>
          <w:rFonts w:hint="eastAsia" w:ascii="宋体" w:hAnsi="宋体" w:eastAsia="宋体" w:cs="宋体"/>
          <w:color w:val="auto"/>
          <w:sz w:val="21"/>
          <w:szCs w:val="21"/>
        </w:rPr>
        <w:t>附件16.投标货物说明一览表格式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"_Toc10094" </w:instrText>
      </w:r>
      <w:r>
        <w:rPr>
          <w:color w:val="auto"/>
        </w:rPr>
        <w:fldChar w:fldCharType="separate"/>
      </w:r>
      <w:r>
        <w:rPr>
          <w:rFonts w:hint="eastAsia" w:ascii="宋体" w:hAnsi="宋体" w:eastAsia="宋体" w:cs="宋体"/>
          <w:color w:val="auto"/>
          <w:sz w:val="21"/>
          <w:szCs w:val="21"/>
        </w:rPr>
        <w:t>附件17.在经营活动中没有重大违法记录的书面声明格式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"_Toc21223" </w:instrText>
      </w:r>
      <w:r>
        <w:rPr>
          <w:color w:val="auto"/>
        </w:rPr>
        <w:fldChar w:fldCharType="separate"/>
      </w:r>
      <w:r>
        <w:rPr>
          <w:rFonts w:hint="eastAsia" w:ascii="宋体" w:hAnsi="宋体" w:eastAsia="宋体" w:cs="宋体"/>
          <w:color w:val="auto"/>
          <w:sz w:val="21"/>
          <w:szCs w:val="21"/>
        </w:rPr>
        <w:t>附件18.中小企业声明函（投标人为中小企业时适用）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_Toc21223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"_Toc28081" </w:instrText>
      </w:r>
      <w:r>
        <w:rPr>
          <w:color w:val="auto"/>
        </w:rPr>
        <w:fldChar w:fldCharType="separate"/>
      </w:r>
      <w:r>
        <w:rPr>
          <w:rFonts w:hint="eastAsia" w:ascii="宋体" w:hAnsi="宋体" w:eastAsia="宋体" w:cs="宋体"/>
          <w:color w:val="auto"/>
          <w:sz w:val="21"/>
          <w:szCs w:val="21"/>
        </w:rPr>
        <w:t>附件19.《残疾人福利性单位声明函》（残疾人福利性单位适用）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_Toc28081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"_Toc25634" </w:instrText>
      </w:r>
      <w:r>
        <w:rPr>
          <w:color w:val="auto"/>
        </w:rPr>
        <w:fldChar w:fldCharType="separate"/>
      </w:r>
      <w:r>
        <w:rPr>
          <w:rFonts w:hint="eastAsia" w:ascii="宋体" w:hAnsi="宋体" w:eastAsia="宋体" w:cs="宋体"/>
          <w:color w:val="auto"/>
          <w:sz w:val="21"/>
          <w:szCs w:val="21"/>
        </w:rPr>
        <w:t>附件20.投标保证金汇入情况说明格式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_Toc25634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"_Toc4363" </w:instrText>
      </w:r>
      <w:r>
        <w:rPr>
          <w:color w:val="auto"/>
        </w:rPr>
        <w:fldChar w:fldCharType="separate"/>
      </w:r>
      <w:r>
        <w:rPr>
          <w:rFonts w:hint="eastAsia" w:ascii="宋体" w:hAnsi="宋体" w:eastAsia="宋体" w:cs="宋体"/>
          <w:color w:val="auto"/>
          <w:sz w:val="21"/>
          <w:szCs w:val="21"/>
        </w:rPr>
        <w:t>附件21.政府采购投标担保函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_Toc4363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"_Toc27534" </w:instrText>
      </w:r>
      <w:r>
        <w:rPr>
          <w:color w:val="auto"/>
        </w:rPr>
        <w:fldChar w:fldCharType="separate"/>
      </w:r>
      <w:r>
        <w:rPr>
          <w:rFonts w:hint="eastAsia" w:ascii="宋体" w:hAnsi="宋体" w:eastAsia="宋体" w:cs="宋体"/>
          <w:color w:val="auto"/>
          <w:sz w:val="21"/>
          <w:szCs w:val="21"/>
        </w:rPr>
        <w:t>附件22.政府采购履约担保函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_Toc27534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"_Toc17023" </w:instrText>
      </w:r>
      <w:r>
        <w:rPr>
          <w:color w:val="auto"/>
        </w:rPr>
        <w:fldChar w:fldCharType="separate"/>
      </w:r>
      <w:r>
        <w:rPr>
          <w:rFonts w:hint="eastAsia" w:ascii="宋体" w:hAnsi="宋体" w:eastAsia="宋体" w:cs="宋体"/>
          <w:color w:val="auto"/>
          <w:sz w:val="21"/>
          <w:szCs w:val="21"/>
        </w:rPr>
        <w:t>附件23.获取招标文件登记表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_Toc17023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rPr>
          <w:rFonts w:ascii="宋体" w:hAnsi="宋体" w:eastAsia="宋体" w:cs="宋体"/>
          <w:color w:val="auto"/>
          <w:sz w:val="21"/>
          <w:szCs w:val="21"/>
        </w:rPr>
      </w:pPr>
      <w:r>
        <w:rPr>
          <w:color w:val="auto"/>
        </w:rPr>
        <w:fldChar w:fldCharType="begin"/>
      </w:r>
      <w:r>
        <w:rPr>
          <w:color w:val="auto"/>
        </w:rPr>
        <w:instrText xml:space="preserve"> HYPERLINK \l "_Toc11182" </w:instrText>
      </w:r>
      <w:r>
        <w:rPr>
          <w:color w:val="auto"/>
        </w:rPr>
        <w:fldChar w:fldCharType="separate"/>
      </w:r>
      <w:r>
        <w:rPr>
          <w:rFonts w:hint="eastAsia" w:ascii="宋体" w:hAnsi="宋体" w:eastAsia="宋体" w:cs="宋体"/>
          <w:color w:val="auto"/>
          <w:sz w:val="21"/>
          <w:szCs w:val="21"/>
        </w:rPr>
        <w:t>附件24.质疑函范本</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_Toc11182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tabs>
          <w:tab w:val="right" w:leader="dot" w:pos="8306"/>
          <w:tab w:val="clear" w:pos="8296"/>
        </w:tabs>
        <w:spacing w:after="0" w:line="360" w:lineRule="auto"/>
        <w:ind w:left="0" w:leftChars="0"/>
        <w:jc w:val="both"/>
        <w:rPr>
          <w:rFonts w:cs="宋体"/>
          <w:color w:val="auto"/>
          <w:szCs w:val="21"/>
        </w:rPr>
      </w:pPr>
      <w:r>
        <w:rPr>
          <w:rFonts w:hint="eastAsia" w:ascii="宋体" w:hAnsi="宋体" w:eastAsia="宋体" w:cs="宋体"/>
          <w:color w:val="auto"/>
          <w:sz w:val="21"/>
          <w:szCs w:val="21"/>
        </w:rPr>
        <w:fldChar w:fldCharType="end"/>
      </w:r>
    </w:p>
    <w:p>
      <w:pPr>
        <w:rPr>
          <w:rFonts w:ascii="宋体" w:hAnsi="宋体" w:eastAsia="宋体" w:cs="宋体"/>
          <w:color w:val="auto"/>
          <w:szCs w:val="21"/>
        </w:rPr>
      </w:pPr>
      <w:r>
        <w:rPr>
          <w:rFonts w:hint="eastAsia" w:ascii="宋体" w:hAnsi="宋体" w:eastAsia="宋体" w:cs="宋体"/>
          <w:color w:val="auto"/>
          <w:szCs w:val="21"/>
        </w:rPr>
        <w:br w:type="page"/>
      </w:r>
    </w:p>
    <w:p>
      <w:pPr>
        <w:pStyle w:val="3"/>
        <w:spacing w:before="0" w:after="0" w:line="240" w:lineRule="auto"/>
        <w:rPr>
          <w:color w:val="auto"/>
          <w:sz w:val="28"/>
          <w:szCs w:val="28"/>
        </w:rPr>
      </w:pPr>
      <w:r>
        <w:rPr>
          <w:rFonts w:hint="eastAsia"/>
          <w:color w:val="auto"/>
          <w:sz w:val="28"/>
          <w:szCs w:val="28"/>
        </w:rPr>
        <w:t>第一部分 投标邀请</w:t>
      </w:r>
    </w:p>
    <w:p>
      <w:pPr>
        <w:pStyle w:val="4"/>
        <w:spacing w:before="0" w:after="0" w:line="360" w:lineRule="auto"/>
        <w:jc w:val="center"/>
        <w:rPr>
          <w:rFonts w:ascii="宋体" w:hAnsi="宋体" w:eastAsia="宋体" w:cs="宋体"/>
          <w:color w:val="auto"/>
        </w:rPr>
      </w:pPr>
      <w:bookmarkStart w:id="0" w:name="_Toc1420"/>
      <w:r>
        <w:rPr>
          <w:rFonts w:hint="eastAsia" w:ascii="宋体" w:hAnsi="宋体" w:eastAsia="宋体" w:cs="宋体"/>
          <w:color w:val="auto"/>
        </w:rPr>
        <w:t>投标邀请书</w:t>
      </w:r>
      <w:bookmarkEnd w:id="0"/>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lang w:eastAsia="zh-CN"/>
        </w:rPr>
        <w:t>广东政通招标有限公司</w:t>
      </w:r>
      <w:r>
        <w:rPr>
          <w:rFonts w:ascii="宋体" w:hAnsi="宋体" w:eastAsia="宋体"/>
          <w:color w:val="auto"/>
          <w:sz w:val="21"/>
          <w:szCs w:val="21"/>
        </w:rPr>
        <w:t>（以下简称</w:t>
      </w:r>
      <w:r>
        <w:rPr>
          <w:rFonts w:hint="eastAsia" w:ascii="宋体" w:hAnsi="宋体" w:eastAsia="宋体"/>
          <w:color w:val="auto"/>
          <w:sz w:val="21"/>
          <w:szCs w:val="21"/>
        </w:rPr>
        <w:t>“采购代理机构”</w:t>
      </w:r>
      <w:r>
        <w:rPr>
          <w:rFonts w:ascii="宋体" w:hAnsi="宋体" w:eastAsia="宋体"/>
          <w:color w:val="auto"/>
          <w:sz w:val="21"/>
          <w:szCs w:val="21"/>
        </w:rPr>
        <w:t>）受</w:t>
      </w:r>
      <w:r>
        <w:rPr>
          <w:rFonts w:hint="eastAsia" w:ascii="宋体" w:hAnsi="宋体" w:eastAsia="宋体"/>
          <w:b/>
          <w:bCs/>
          <w:color w:val="auto"/>
          <w:sz w:val="21"/>
          <w:szCs w:val="21"/>
          <w:u w:val="single"/>
        </w:rPr>
        <w:t>东莞市横沥镇公用事业服务中心</w:t>
      </w:r>
      <w:r>
        <w:rPr>
          <w:rFonts w:ascii="宋体" w:hAnsi="宋体" w:eastAsia="宋体"/>
          <w:color w:val="auto"/>
          <w:sz w:val="21"/>
          <w:szCs w:val="21"/>
        </w:rPr>
        <w:t>（以下简称</w:t>
      </w:r>
      <w:r>
        <w:rPr>
          <w:rFonts w:hint="eastAsia" w:ascii="宋体" w:hAnsi="宋体" w:eastAsia="宋体"/>
          <w:color w:val="auto"/>
          <w:sz w:val="21"/>
          <w:szCs w:val="21"/>
        </w:rPr>
        <w:t>“采购人”</w:t>
      </w:r>
      <w:r>
        <w:rPr>
          <w:rFonts w:ascii="宋体" w:hAnsi="宋体" w:eastAsia="宋体"/>
          <w:color w:val="auto"/>
          <w:sz w:val="21"/>
          <w:szCs w:val="21"/>
        </w:rPr>
        <w:t>）委托，</w:t>
      </w:r>
      <w:r>
        <w:rPr>
          <w:rFonts w:hint="eastAsia" w:ascii="宋体" w:hAnsi="宋体" w:eastAsia="宋体"/>
          <w:color w:val="auto"/>
          <w:sz w:val="21"/>
          <w:szCs w:val="21"/>
        </w:rPr>
        <w:t>现</w:t>
      </w:r>
      <w:r>
        <w:rPr>
          <w:rFonts w:ascii="宋体" w:hAnsi="宋体" w:eastAsia="宋体"/>
          <w:color w:val="auto"/>
          <w:sz w:val="21"/>
          <w:szCs w:val="21"/>
        </w:rPr>
        <w:t>就</w:t>
      </w:r>
      <w:r>
        <w:rPr>
          <w:rFonts w:hint="eastAsia" w:ascii="宋体" w:hAnsi="宋体" w:eastAsia="宋体"/>
          <w:b/>
          <w:bCs/>
          <w:color w:val="auto"/>
          <w:sz w:val="21"/>
          <w:szCs w:val="21"/>
          <w:u w:val="single"/>
        </w:rPr>
        <w:t>2021年生活垃圾分类专项工作硬件设施（垃圾收集容器）采购项目</w:t>
      </w:r>
      <w:r>
        <w:rPr>
          <w:rFonts w:hint="eastAsia" w:ascii="宋体" w:hAnsi="宋体" w:eastAsia="宋体"/>
          <w:color w:val="auto"/>
          <w:sz w:val="21"/>
          <w:szCs w:val="21"/>
        </w:rPr>
        <w:t>（采购项目编号：GDZT2021100A）</w:t>
      </w:r>
      <w:r>
        <w:rPr>
          <w:rFonts w:hint="eastAsia" w:ascii="宋体" w:hAnsi="宋体" w:eastAsia="宋体" w:cs="Times New Roman"/>
          <w:color w:val="auto"/>
          <w:sz w:val="21"/>
          <w:szCs w:val="21"/>
        </w:rPr>
        <w:t>进行国内公开招标采购</w:t>
      </w:r>
      <w:r>
        <w:rPr>
          <w:rFonts w:hint="eastAsia" w:ascii="宋体" w:hAnsi="宋体" w:eastAsia="宋体"/>
          <w:color w:val="auto"/>
          <w:sz w:val="21"/>
          <w:szCs w:val="21"/>
        </w:rPr>
        <w:t>，欢迎符合招标文件要求的国内投标人参加投标</w:t>
      </w:r>
      <w:r>
        <w:rPr>
          <w:rFonts w:ascii="宋体" w:hAnsi="宋体" w:eastAsia="宋体"/>
          <w:color w:val="auto"/>
          <w:sz w:val="21"/>
          <w:szCs w:val="21"/>
        </w:rPr>
        <w:t>。有关事项如下：</w:t>
      </w:r>
    </w:p>
    <w:p>
      <w:pPr>
        <w:spacing w:after="0" w:line="360" w:lineRule="auto"/>
        <w:ind w:firstLine="413" w:firstLineChars="196"/>
        <w:rPr>
          <w:rFonts w:ascii="宋体" w:hAnsi="宋体" w:eastAsia="宋体"/>
          <w:b/>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一、招标项目的名称、用途、简要技术要求或者招标项目的性质</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1、项目内容：</w:t>
      </w:r>
      <w:r>
        <w:rPr>
          <w:rFonts w:hint="eastAsia" w:ascii="宋体" w:hAnsi="宋体" w:eastAsia="宋体"/>
          <w:b/>
          <w:bCs/>
          <w:color w:val="auto"/>
          <w:sz w:val="21"/>
          <w:szCs w:val="21"/>
          <w:u w:val="single"/>
        </w:rPr>
        <w:t>2021年生活垃圾分类专项工作硬件设施（垃圾收集容器）</w:t>
      </w:r>
      <w:r>
        <w:rPr>
          <w:rFonts w:hint="eastAsia" w:ascii="宋体" w:hAnsi="宋体" w:eastAsia="宋体"/>
          <w:color w:val="auto"/>
          <w:sz w:val="21"/>
          <w:szCs w:val="21"/>
        </w:rPr>
        <w:t>采购一项，预算：</w:t>
      </w:r>
      <w:r>
        <w:rPr>
          <w:rFonts w:hint="eastAsia" w:ascii="宋体" w:hAnsi="宋体" w:eastAsia="宋体"/>
          <w:b/>
          <w:color w:val="auto"/>
          <w:sz w:val="21"/>
          <w:szCs w:val="21"/>
          <w:u w:val="single"/>
          <w:lang w:val="en-US" w:eastAsia="zh-CN"/>
        </w:rPr>
        <w:t>¥646,280.00</w:t>
      </w:r>
      <w:r>
        <w:rPr>
          <w:rFonts w:hint="eastAsia" w:ascii="宋体" w:hAnsi="宋体" w:eastAsia="宋体"/>
          <w:color w:val="auto"/>
          <w:sz w:val="21"/>
          <w:szCs w:val="21"/>
        </w:rPr>
        <w:t>。</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9"/>
        <w:gridCol w:w="2146"/>
        <w:gridCol w:w="3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52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采购项</w:t>
            </w:r>
          </w:p>
        </w:tc>
        <w:tc>
          <w:tcPr>
            <w:tcW w:w="125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数量</w:t>
            </w:r>
          </w:p>
        </w:tc>
        <w:tc>
          <w:tcPr>
            <w:tcW w:w="221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最高单价限价（单位：元）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52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其它垃圾收集容器</w:t>
            </w:r>
          </w:p>
        </w:tc>
        <w:tc>
          <w:tcPr>
            <w:tcW w:w="125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2160</w:t>
            </w:r>
          </w:p>
        </w:tc>
        <w:tc>
          <w:tcPr>
            <w:tcW w:w="221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52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垃圾桶轮子</w:t>
            </w:r>
          </w:p>
        </w:tc>
        <w:tc>
          <w:tcPr>
            <w:tcW w:w="125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1000</w:t>
            </w:r>
          </w:p>
        </w:tc>
        <w:tc>
          <w:tcPr>
            <w:tcW w:w="221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35</w:t>
            </w:r>
          </w:p>
        </w:tc>
      </w:tr>
    </w:tbl>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2、简要技术要求或招标项目的性质：详细内容请参阅招标文件第三部分《用户需求书》。</w:t>
      </w:r>
    </w:p>
    <w:p>
      <w:pPr>
        <w:spacing w:after="0" w:line="360" w:lineRule="auto"/>
        <w:ind w:firstLine="413" w:firstLineChars="196"/>
        <w:rPr>
          <w:rFonts w:ascii="宋体" w:hAnsi="宋体" w:eastAsia="宋体"/>
          <w:b/>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二、投标人资格要求</w:t>
      </w: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1、一般要求：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（1）须符合《中华人民共和国政府采购法》第二十二条规定（需提供书面承诺）；</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（2）参加采购活动前三年内，在经营活动中没有重大违法记录（须提供书面声明）；</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 xml:space="preserve">（3）本项目不接受联合体投标；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13" w:firstLineChars="196"/>
        <w:rPr>
          <w:rFonts w:ascii="宋体" w:hAnsi="宋体" w:eastAsia="宋体"/>
          <w:b/>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三、项目公示时间、招标文件领购时间、地点、方式</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1、项目公示时间：202</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03</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16</w:t>
      </w:r>
      <w:r>
        <w:rPr>
          <w:rFonts w:hint="eastAsia" w:ascii="宋体" w:hAnsi="宋体" w:eastAsia="宋体"/>
          <w:color w:val="auto"/>
          <w:sz w:val="21"/>
          <w:szCs w:val="21"/>
        </w:rPr>
        <w:t>日起至202</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03</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23</w:t>
      </w:r>
      <w:r>
        <w:rPr>
          <w:rFonts w:hint="eastAsia" w:ascii="宋体" w:hAnsi="宋体" w:eastAsia="宋体"/>
          <w:color w:val="auto"/>
          <w:sz w:val="21"/>
          <w:szCs w:val="21"/>
        </w:rPr>
        <w:t>日。</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2、招标文件领购</w:t>
      </w:r>
      <w:r>
        <w:rPr>
          <w:rFonts w:ascii="宋体" w:hAnsi="宋体" w:eastAsia="宋体"/>
          <w:color w:val="auto"/>
          <w:sz w:val="21"/>
          <w:szCs w:val="21"/>
        </w:rPr>
        <w:t>时间：</w:t>
      </w:r>
      <w:r>
        <w:rPr>
          <w:rFonts w:hint="eastAsia" w:ascii="宋体" w:hAnsi="宋体" w:eastAsia="宋体"/>
          <w:color w:val="auto"/>
          <w:sz w:val="21"/>
          <w:szCs w:val="21"/>
        </w:rPr>
        <w:t>202</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03</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16</w:t>
      </w:r>
      <w:r>
        <w:rPr>
          <w:rFonts w:hint="eastAsia" w:ascii="宋体" w:hAnsi="宋体" w:eastAsia="宋体"/>
          <w:color w:val="auto"/>
          <w:sz w:val="21"/>
          <w:szCs w:val="21"/>
        </w:rPr>
        <w:t>日起至202</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03</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23</w:t>
      </w:r>
      <w:r>
        <w:rPr>
          <w:rFonts w:hint="eastAsia" w:ascii="宋体" w:hAnsi="宋体" w:eastAsia="宋体"/>
          <w:color w:val="auto"/>
          <w:sz w:val="21"/>
          <w:szCs w:val="21"/>
        </w:rPr>
        <w:t xml:space="preserve">日（节假日除外），上午9：00～12：00，下午14：30～17：30（北京时间）。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注：（1）投标人可自行打印招标文件中的“附件23 获取招标文件登记表”进行填写并带到现场进行领购，并现场领取发票。（招标文件领购价：人民币150元整）</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color w:val="auto"/>
          <w:sz w:val="21"/>
          <w:szCs w:val="21"/>
        </w:rPr>
        <w:t>。</w:t>
      </w:r>
    </w:p>
    <w:p>
      <w:pPr>
        <w:keepNext w:val="0"/>
        <w:keepLines w:val="0"/>
        <w:pageBreakBefore w:val="0"/>
        <w:widowControl/>
        <w:kinsoku/>
        <w:wordWrap w:val="0"/>
        <w:overflowPunct/>
        <w:topLinePunct w:val="0"/>
        <w:autoSpaceDE/>
        <w:autoSpaceDN/>
        <w:bidi w:val="0"/>
        <w:adjustRightInd w:val="0"/>
        <w:snapToGrid w:val="0"/>
        <w:spacing w:after="0" w:line="360" w:lineRule="auto"/>
        <w:ind w:firstLine="420" w:firstLineChars="200"/>
        <w:textAlignment w:val="auto"/>
        <w:rPr>
          <w:color w:val="auto"/>
        </w:rPr>
      </w:pPr>
      <w:r>
        <w:rPr>
          <w:rFonts w:hint="eastAsia" w:ascii="宋体" w:hAnsi="宋体" w:eastAsia="宋体"/>
          <w:color w:val="auto"/>
          <w:sz w:val="21"/>
          <w:szCs w:val="21"/>
        </w:rPr>
        <w:t>（3）招标文件电子版可在</w:t>
      </w:r>
      <w:r>
        <w:rPr>
          <w:rFonts w:hint="eastAsia" w:ascii="宋体" w:hAnsi="宋体" w:eastAsia="宋体"/>
          <w:color w:val="auto"/>
          <w:sz w:val="21"/>
          <w:szCs w:val="21"/>
          <w:lang w:val="en-US" w:eastAsia="zh-CN"/>
        </w:rPr>
        <w:t>政通招标有限公司招标网</w:t>
      </w:r>
      <w:r>
        <w:rPr>
          <w:rFonts w:hint="eastAsia" w:ascii="宋体" w:hAnsi="宋体" w:eastAsia="宋体"/>
          <w:color w:val="auto"/>
          <w:sz w:val="21"/>
          <w:szCs w:val="21"/>
        </w:rPr>
        <w:t>（http://www.zttendering.com/）相关招标信息公告下自行下载。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3、招标文件领购地点：东莞市南城街道鸿福西路81号国际商会大厦</w:t>
      </w:r>
      <w:r>
        <w:rPr>
          <w:rFonts w:hint="eastAsia" w:ascii="宋体" w:hAnsi="宋体" w:eastAsia="宋体"/>
          <w:color w:val="auto"/>
          <w:sz w:val="21"/>
          <w:szCs w:val="21"/>
          <w:lang w:eastAsia="zh-CN"/>
        </w:rPr>
        <w:t>1</w:t>
      </w:r>
      <w:r>
        <w:rPr>
          <w:rFonts w:hint="eastAsia" w:ascii="宋体" w:hAnsi="宋体" w:eastAsia="宋体"/>
          <w:color w:val="auto"/>
          <w:sz w:val="21"/>
          <w:szCs w:val="21"/>
          <w:lang w:val="en-US" w:eastAsia="zh-CN"/>
        </w:rPr>
        <w:t>3A</w:t>
      </w:r>
      <w:r>
        <w:rPr>
          <w:rFonts w:hint="eastAsia" w:ascii="宋体" w:hAnsi="宋体" w:eastAsia="宋体"/>
          <w:color w:val="auto"/>
          <w:sz w:val="21"/>
          <w:szCs w:val="21"/>
          <w:lang w:eastAsia="zh-CN"/>
        </w:rPr>
        <w:t>01</w:t>
      </w:r>
      <w:r>
        <w:rPr>
          <w:rFonts w:hint="eastAsia" w:ascii="宋体" w:hAnsi="宋体" w:eastAsia="宋体"/>
          <w:color w:val="auto"/>
          <w:sz w:val="21"/>
          <w:szCs w:val="21"/>
        </w:rPr>
        <w:t>室。</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4、招标文件领购方式：现场领购。</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投标人在领购招标文件时须提供如下证明材料：《营业执照》复印件（加盖公章）或《事业单位法人证书》复印件（加盖公章）或其他主体证书复印件（加盖公章），自然人参加投标须提供自然人的身份证明材料；</w:t>
      </w:r>
    </w:p>
    <w:p>
      <w:pPr>
        <w:spacing w:after="0" w:line="360" w:lineRule="auto"/>
        <w:ind w:firstLine="411" w:firstLineChars="196"/>
        <w:rPr>
          <w:rFonts w:ascii="宋体" w:hAnsi="宋体" w:eastAsia="宋体"/>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四、投标截止时间、开标时间及地点</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1、递交投标文件时间：202</w:t>
      </w:r>
      <w:r>
        <w:rPr>
          <w:rFonts w:hint="eastAsia" w:ascii="宋体" w:hAnsi="宋体" w:eastAsia="宋体"/>
          <w:bCs/>
          <w:color w:val="auto"/>
          <w:sz w:val="21"/>
          <w:szCs w:val="21"/>
          <w:lang w:val="en-US" w:eastAsia="zh-CN"/>
        </w:rPr>
        <w:t>1</w:t>
      </w:r>
      <w:r>
        <w:rPr>
          <w:rFonts w:hint="eastAsia" w:ascii="宋体" w:hAnsi="宋体" w:eastAsia="宋体"/>
          <w:bCs/>
          <w:color w:val="auto"/>
          <w:sz w:val="21"/>
          <w:szCs w:val="21"/>
        </w:rPr>
        <w:t>年</w:t>
      </w:r>
      <w:r>
        <w:rPr>
          <w:rFonts w:hint="eastAsia" w:ascii="宋体" w:hAnsi="宋体" w:eastAsia="宋体"/>
          <w:bCs/>
          <w:color w:val="auto"/>
          <w:sz w:val="21"/>
          <w:szCs w:val="21"/>
          <w:lang w:val="en-US" w:eastAsia="zh-CN"/>
        </w:rPr>
        <w:t>04</w:t>
      </w:r>
      <w:r>
        <w:rPr>
          <w:rFonts w:hint="eastAsia" w:ascii="宋体" w:hAnsi="宋体" w:eastAsia="宋体"/>
          <w:bCs/>
          <w:color w:val="auto"/>
          <w:sz w:val="21"/>
          <w:szCs w:val="21"/>
        </w:rPr>
        <w:t>月</w:t>
      </w:r>
      <w:r>
        <w:rPr>
          <w:rFonts w:hint="eastAsia" w:ascii="宋体" w:hAnsi="宋体" w:eastAsia="宋体"/>
          <w:bCs/>
          <w:color w:val="auto"/>
          <w:sz w:val="21"/>
          <w:szCs w:val="21"/>
          <w:lang w:val="en-US" w:eastAsia="zh-CN"/>
        </w:rPr>
        <w:t>07</w:t>
      </w:r>
      <w:r>
        <w:rPr>
          <w:rFonts w:hint="eastAsia" w:ascii="宋体" w:hAnsi="宋体" w:eastAsia="宋体"/>
          <w:bCs/>
          <w:color w:val="auto"/>
          <w:sz w:val="21"/>
          <w:szCs w:val="21"/>
        </w:rPr>
        <w:t>日</w:t>
      </w:r>
      <w:r>
        <w:rPr>
          <w:rFonts w:hint="eastAsia" w:ascii="宋体" w:hAnsi="宋体" w:eastAsia="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eastAsia="宋体"/>
          <w:bCs/>
          <w:color w:val="auto"/>
          <w:sz w:val="21"/>
          <w:szCs w:val="21"/>
          <w:lang w:val="en-US" w:eastAsia="zh-CN"/>
        </w:rPr>
        <w:t>14</w:t>
      </w:r>
      <w:r>
        <w:rPr>
          <w:rFonts w:hint="eastAsia" w:ascii="宋体" w:hAnsi="宋体" w:eastAsia="宋体"/>
          <w:bCs/>
          <w:color w:val="auto"/>
          <w:sz w:val="21"/>
          <w:szCs w:val="21"/>
        </w:rPr>
        <w:t>：00～</w:t>
      </w:r>
      <w:r>
        <w:rPr>
          <w:rFonts w:hint="eastAsia" w:ascii="宋体" w:hAnsi="宋体" w:eastAsia="宋体"/>
          <w:bCs/>
          <w:color w:val="auto"/>
          <w:sz w:val="21"/>
          <w:szCs w:val="21"/>
          <w:lang w:val="en-US" w:eastAsia="zh-CN"/>
        </w:rPr>
        <w:t>14</w:t>
      </w:r>
      <w:r>
        <w:rPr>
          <w:rFonts w:hint="eastAsia" w:ascii="宋体" w:hAnsi="宋体" w:eastAsia="宋体"/>
          <w:bCs/>
          <w:color w:val="auto"/>
          <w:sz w:val="21"/>
          <w:szCs w:val="21"/>
        </w:rPr>
        <w:t>：30。</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2、</w:t>
      </w:r>
      <w:r>
        <w:rPr>
          <w:rFonts w:ascii="宋体" w:hAnsi="宋体" w:eastAsia="宋体"/>
          <w:bCs/>
          <w:color w:val="auto"/>
          <w:sz w:val="21"/>
          <w:szCs w:val="21"/>
        </w:rPr>
        <w:t>投标截止</w:t>
      </w:r>
      <w:r>
        <w:rPr>
          <w:rFonts w:hint="eastAsia" w:ascii="宋体" w:hAnsi="宋体" w:eastAsia="宋体"/>
          <w:bCs/>
          <w:color w:val="auto"/>
          <w:sz w:val="21"/>
          <w:szCs w:val="21"/>
        </w:rPr>
        <w:t>及开标时间：202</w:t>
      </w:r>
      <w:r>
        <w:rPr>
          <w:rFonts w:hint="eastAsia" w:ascii="宋体" w:hAnsi="宋体" w:eastAsia="宋体"/>
          <w:bCs/>
          <w:color w:val="auto"/>
          <w:sz w:val="21"/>
          <w:szCs w:val="21"/>
          <w:lang w:val="en-US" w:eastAsia="zh-CN"/>
        </w:rPr>
        <w:t>1</w:t>
      </w:r>
      <w:r>
        <w:rPr>
          <w:rFonts w:hint="eastAsia" w:ascii="宋体" w:hAnsi="宋体" w:eastAsia="宋体"/>
          <w:bCs/>
          <w:color w:val="auto"/>
          <w:sz w:val="21"/>
          <w:szCs w:val="21"/>
        </w:rPr>
        <w:t>年</w:t>
      </w:r>
      <w:r>
        <w:rPr>
          <w:rFonts w:hint="eastAsia" w:ascii="宋体" w:hAnsi="宋体" w:eastAsia="宋体"/>
          <w:bCs/>
          <w:color w:val="auto"/>
          <w:sz w:val="21"/>
          <w:szCs w:val="21"/>
          <w:lang w:val="en-US" w:eastAsia="zh-CN"/>
        </w:rPr>
        <w:t>04</w:t>
      </w:r>
      <w:r>
        <w:rPr>
          <w:rFonts w:hint="eastAsia" w:ascii="宋体" w:hAnsi="宋体" w:eastAsia="宋体"/>
          <w:bCs/>
          <w:color w:val="auto"/>
          <w:sz w:val="21"/>
          <w:szCs w:val="21"/>
        </w:rPr>
        <w:t>月</w:t>
      </w:r>
      <w:r>
        <w:rPr>
          <w:rFonts w:hint="eastAsia" w:ascii="宋体" w:hAnsi="宋体" w:eastAsia="宋体"/>
          <w:bCs/>
          <w:color w:val="auto"/>
          <w:sz w:val="21"/>
          <w:szCs w:val="21"/>
          <w:lang w:val="en-US" w:eastAsia="zh-CN"/>
        </w:rPr>
        <w:t>07</w:t>
      </w:r>
      <w:r>
        <w:rPr>
          <w:rFonts w:hint="eastAsia" w:ascii="宋体" w:hAnsi="宋体" w:eastAsia="宋体"/>
          <w:bCs/>
          <w:color w:val="auto"/>
          <w:sz w:val="21"/>
          <w:szCs w:val="21"/>
        </w:rPr>
        <w:t>日</w:t>
      </w:r>
      <w:r>
        <w:rPr>
          <w:rFonts w:hint="eastAsia" w:ascii="宋体" w:hAnsi="宋体" w:eastAsia="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eastAsia="宋体"/>
          <w:bCs/>
          <w:color w:val="auto"/>
          <w:sz w:val="21"/>
          <w:szCs w:val="21"/>
          <w:lang w:val="en-US" w:eastAsia="zh-CN"/>
        </w:rPr>
        <w:t>14</w:t>
      </w:r>
      <w:r>
        <w:rPr>
          <w:rFonts w:hint="eastAsia" w:ascii="宋体" w:hAnsi="宋体" w:eastAsia="宋体"/>
          <w:bCs/>
          <w:color w:val="auto"/>
          <w:sz w:val="21"/>
          <w:szCs w:val="21"/>
        </w:rPr>
        <w:t>时30分。</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3、</w:t>
      </w:r>
      <w:r>
        <w:rPr>
          <w:rFonts w:ascii="宋体" w:hAnsi="宋体" w:eastAsia="宋体"/>
          <w:bCs/>
          <w:color w:val="auto"/>
          <w:sz w:val="21"/>
          <w:szCs w:val="21"/>
        </w:rPr>
        <w:t>开标地点：</w:t>
      </w:r>
      <w:r>
        <w:rPr>
          <w:rFonts w:hint="eastAsia" w:ascii="宋体" w:hAnsi="宋体" w:eastAsia="宋体"/>
          <w:color w:val="auto"/>
          <w:sz w:val="21"/>
          <w:szCs w:val="21"/>
        </w:rPr>
        <w:t>东莞市南城街道鸿福西路81号国际商会大厦</w:t>
      </w:r>
      <w:r>
        <w:rPr>
          <w:rFonts w:hint="eastAsia" w:ascii="宋体" w:hAnsi="宋体" w:eastAsia="宋体"/>
          <w:color w:val="auto"/>
          <w:sz w:val="21"/>
          <w:szCs w:val="21"/>
          <w:lang w:val="en-US" w:eastAsia="zh-CN"/>
        </w:rPr>
        <w:t>13A</w:t>
      </w:r>
      <w:r>
        <w:rPr>
          <w:rFonts w:hint="eastAsia" w:ascii="宋体" w:hAnsi="宋体" w:eastAsia="宋体"/>
          <w:color w:val="auto"/>
          <w:sz w:val="21"/>
          <w:szCs w:val="21"/>
        </w:rPr>
        <w:t>01室</w:t>
      </w:r>
      <w:r>
        <w:rPr>
          <w:rFonts w:hint="eastAsia" w:ascii="宋体" w:hAnsi="宋体" w:eastAsia="宋体"/>
          <w:bCs/>
          <w:color w:val="auto"/>
          <w:sz w:val="21"/>
          <w:szCs w:val="21"/>
        </w:rPr>
        <w:t>。</w:t>
      </w:r>
    </w:p>
    <w:p>
      <w:pPr>
        <w:spacing w:after="0" w:line="360" w:lineRule="auto"/>
        <w:ind w:firstLine="411" w:firstLineChars="196"/>
        <w:rPr>
          <w:rFonts w:ascii="宋体" w:hAnsi="宋体" w:eastAsia="宋体"/>
          <w:bCs/>
          <w:color w:val="auto"/>
          <w:sz w:val="21"/>
          <w:szCs w:val="21"/>
        </w:rPr>
      </w:pPr>
    </w:p>
    <w:p>
      <w:pPr>
        <w:spacing w:after="0" w:line="360" w:lineRule="auto"/>
        <w:ind w:firstLine="413" w:firstLineChars="196"/>
        <w:rPr>
          <w:rFonts w:ascii="宋体" w:hAnsi="宋体" w:eastAsia="宋体"/>
          <w:bCs/>
          <w:color w:val="auto"/>
          <w:sz w:val="21"/>
          <w:szCs w:val="21"/>
        </w:rPr>
      </w:pPr>
      <w:r>
        <w:rPr>
          <w:rFonts w:hint="eastAsia" w:ascii="宋体" w:hAnsi="宋体" w:eastAsia="宋体"/>
          <w:b/>
          <w:color w:val="auto"/>
          <w:sz w:val="21"/>
          <w:szCs w:val="21"/>
        </w:rPr>
        <w:t>五、采购人及采购代理机构的名称、地址和联系方法：</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采购人联系人：吴先生</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lang w:eastAsia="zh-CN"/>
        </w:rPr>
        <w:t>采购人联系电话：</w:t>
      </w:r>
      <w:r>
        <w:rPr>
          <w:rFonts w:hint="eastAsia" w:ascii="宋体" w:hAnsi="宋体" w:eastAsia="宋体"/>
          <w:color w:val="auto"/>
          <w:sz w:val="21"/>
          <w:szCs w:val="21"/>
        </w:rPr>
        <w:t>0769—83731987</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地址：</w:t>
      </w:r>
      <w:r>
        <w:rPr>
          <w:rFonts w:hint="eastAsia" w:ascii="宋体" w:hAnsi="宋体" w:eastAsia="宋体"/>
          <w:color w:val="auto"/>
          <w:sz w:val="21"/>
          <w:szCs w:val="21"/>
          <w:lang w:eastAsia="zh-CN"/>
        </w:rPr>
        <w:t>东莞市横沥镇</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采购代理机构名称：</w:t>
      </w:r>
      <w:r>
        <w:rPr>
          <w:rFonts w:hint="eastAsia" w:ascii="宋体" w:hAnsi="宋体" w:eastAsia="宋体"/>
          <w:color w:val="auto"/>
          <w:sz w:val="21"/>
          <w:szCs w:val="21"/>
          <w:lang w:eastAsia="zh-CN"/>
        </w:rPr>
        <w:t>广东政通招标有限公司</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地址：东莞市南城街道鸿福西路81号国际商会大厦</w:t>
      </w:r>
      <w:r>
        <w:rPr>
          <w:rFonts w:hint="eastAsia" w:ascii="宋体" w:hAnsi="宋体" w:eastAsia="宋体"/>
          <w:color w:val="auto"/>
          <w:sz w:val="21"/>
          <w:szCs w:val="21"/>
          <w:lang w:val="en-US" w:eastAsia="zh-CN"/>
        </w:rPr>
        <w:t>13A01</w:t>
      </w:r>
      <w:r>
        <w:rPr>
          <w:rFonts w:hint="eastAsia" w:ascii="宋体" w:hAnsi="宋体" w:eastAsia="宋体"/>
          <w:color w:val="auto"/>
          <w:sz w:val="21"/>
          <w:szCs w:val="21"/>
        </w:rPr>
        <w:t>室。</w:t>
      </w:r>
    </w:p>
    <w:p>
      <w:p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采购代理机构联系人：</w:t>
      </w:r>
      <w:r>
        <w:rPr>
          <w:rFonts w:hint="eastAsia" w:ascii="宋体" w:hAnsi="宋体" w:eastAsia="宋体"/>
          <w:color w:val="auto"/>
          <w:sz w:val="21"/>
          <w:szCs w:val="21"/>
          <w:lang w:val="en-US" w:eastAsia="zh-CN"/>
        </w:rPr>
        <w:t>王小姐</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highlight w:val="none"/>
        </w:rPr>
        <w:t>0769-22881803</w:t>
      </w:r>
    </w:p>
    <w:p>
      <w:pPr>
        <w:pStyle w:val="2"/>
        <w:ind w:left="0" w:leftChars="0" w:firstLine="0" w:firstLineChars="0"/>
      </w:pPr>
      <w:bookmarkStart w:id="231" w:name="_GoBack"/>
      <w:bookmarkEnd w:id="231"/>
    </w:p>
    <w:p>
      <w:pPr>
        <w:ind w:right="788" w:rightChars="358"/>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广东政通招标有限公司</w:t>
      </w:r>
    </w:p>
    <w:p>
      <w:pPr>
        <w:ind w:left="6481" w:leftChars="2755" w:hanging="420" w:hangingChars="200"/>
        <w:rPr>
          <w:rFonts w:ascii="宋体" w:hAnsi="宋体" w:eastAsia="宋体" w:cs="宋体"/>
          <w:color w:val="auto"/>
          <w:sz w:val="21"/>
          <w:szCs w:val="21"/>
        </w:rPr>
      </w:pPr>
      <w:r>
        <w:rPr>
          <w:rFonts w:hint="eastAsia" w:ascii="宋体" w:hAnsi="宋体" w:eastAsia="宋体" w:cs="宋体"/>
          <w:color w:val="auto"/>
          <w:sz w:val="21"/>
          <w:szCs w:val="21"/>
          <w:lang w:val="en-US" w:eastAsia="zh-CN"/>
        </w:rPr>
        <w:t>2021</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03</w:t>
      </w:r>
      <w:r>
        <w:rPr>
          <w:rFonts w:hint="eastAsia" w:ascii="宋体" w:hAnsi="宋体" w:eastAsia="宋体" w:cs="宋体"/>
          <w:color w:val="auto"/>
          <w:sz w:val="21"/>
          <w:szCs w:val="21"/>
        </w:rPr>
        <w:t>月</w:t>
      </w:r>
    </w:p>
    <w:p>
      <w:pPr>
        <w:ind w:left="6481" w:leftChars="2755" w:hanging="420" w:hangingChars="200"/>
        <w:rPr>
          <w:rFonts w:ascii="黑体" w:hAnsi="宋体" w:eastAsia="黑体"/>
          <w:color w:val="auto"/>
        </w:rPr>
      </w:pPr>
      <w:r>
        <w:rPr>
          <w:rFonts w:hint="eastAsia" w:ascii="宋体" w:hAnsi="宋体" w:eastAsia="宋体" w:cs="宋体"/>
          <w:color w:val="auto"/>
          <w:sz w:val="21"/>
          <w:szCs w:val="21"/>
        </w:rPr>
        <w:br w:type="page"/>
      </w:r>
    </w:p>
    <w:p>
      <w:pPr>
        <w:pStyle w:val="3"/>
        <w:spacing w:before="0" w:after="0" w:line="240" w:lineRule="auto"/>
        <w:rPr>
          <w:color w:val="auto"/>
          <w:sz w:val="28"/>
          <w:szCs w:val="28"/>
        </w:rPr>
      </w:pPr>
      <w:bookmarkStart w:id="1" w:name="_Toc14146"/>
      <w:r>
        <w:rPr>
          <w:rFonts w:hint="eastAsia"/>
          <w:color w:val="auto"/>
          <w:sz w:val="28"/>
          <w:szCs w:val="28"/>
        </w:rPr>
        <w:t>第二部分 相关资料表格</w:t>
      </w:r>
      <w:bookmarkEnd w:id="1"/>
    </w:p>
    <w:p>
      <w:pPr>
        <w:pStyle w:val="4"/>
        <w:spacing w:before="0" w:after="0" w:line="240" w:lineRule="auto"/>
        <w:jc w:val="center"/>
        <w:rPr>
          <w:rFonts w:ascii="宋体" w:hAnsi="宋体" w:eastAsia="宋体" w:cs="宋体"/>
          <w:color w:val="auto"/>
          <w:sz w:val="24"/>
          <w:szCs w:val="24"/>
        </w:rPr>
      </w:pPr>
      <w:bookmarkStart w:id="2" w:name="_Toc20683"/>
      <w:r>
        <w:rPr>
          <w:rFonts w:hint="eastAsia" w:ascii="宋体" w:hAnsi="宋体" w:eastAsia="宋体" w:cs="宋体"/>
          <w:color w:val="auto"/>
          <w:sz w:val="24"/>
          <w:szCs w:val="24"/>
        </w:rPr>
        <w:t>附表一：投标资料表</w:t>
      </w:r>
      <w:bookmarkEnd w:id="2"/>
    </w:p>
    <w:tbl>
      <w:tblPr>
        <w:tblStyle w:val="17"/>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1</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bCs/>
                <w:color w:val="auto"/>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2</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bCs/>
                <w:color w:val="auto"/>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color w:val="auto"/>
                <w:sz w:val="21"/>
                <w:szCs w:val="21"/>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3</w:t>
            </w:r>
          </w:p>
        </w:tc>
        <w:tc>
          <w:tcPr>
            <w:tcW w:w="7532" w:type="dxa"/>
            <w:gridSpan w:val="4"/>
            <w:vAlign w:val="center"/>
          </w:tcPr>
          <w:p>
            <w:pPr>
              <w:spacing w:after="0"/>
              <w:rPr>
                <w:rFonts w:hint="eastAsia" w:ascii="宋体" w:hAnsi="宋体" w:eastAsia="宋体"/>
                <w:b/>
                <w:color w:val="auto"/>
                <w:sz w:val="21"/>
                <w:szCs w:val="21"/>
                <w:lang w:eastAsia="zh-CN"/>
              </w:rPr>
            </w:pPr>
            <w:r>
              <w:rPr>
                <w:rFonts w:hint="eastAsia" w:ascii="宋体" w:hAnsi="宋体" w:eastAsia="宋体"/>
                <w:b/>
                <w:color w:val="auto"/>
                <w:sz w:val="21"/>
                <w:szCs w:val="21"/>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rPr>
            </w:pPr>
          </w:p>
        </w:tc>
        <w:tc>
          <w:tcPr>
            <w:tcW w:w="7532" w:type="dxa"/>
            <w:gridSpan w:val="4"/>
            <w:vAlign w:val="center"/>
          </w:tcPr>
          <w:p>
            <w:pPr>
              <w:spacing w:after="0"/>
              <w:rPr>
                <w:rFonts w:hint="default" w:ascii="宋体" w:hAnsi="宋体" w:eastAsia="宋体"/>
                <w:b/>
                <w:color w:val="auto"/>
                <w:sz w:val="21"/>
                <w:szCs w:val="21"/>
                <w:lang w:val="en-US" w:eastAsia="zh-CN"/>
              </w:rPr>
            </w:pPr>
            <w:r>
              <w:rPr>
                <w:rFonts w:hint="eastAsia" w:ascii="宋体" w:hAnsi="宋体" w:eastAsia="宋体"/>
                <w:bCs/>
                <w:color w:val="auto"/>
                <w:sz w:val="21"/>
                <w:szCs w:val="21"/>
                <w:lang w:eastAsia="zh-CN"/>
              </w:rPr>
              <w:t>是</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否</w:t>
            </w:r>
            <w:r>
              <w:rPr>
                <w:rFonts w:hint="eastAsia" w:ascii="宋体" w:hAnsi="宋体" w:eastAsia="宋体"/>
                <w:bCs/>
                <w:color w:val="auto"/>
                <w:sz w:val="21"/>
                <w:szCs w:val="21"/>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4</w:t>
            </w: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
                <w:color w:val="auto"/>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Cs/>
                <w:color w:val="auto"/>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5</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spacing w:after="0"/>
              <w:jc w:val="center"/>
              <w:rPr>
                <w:rFonts w:hint="eastAsia" w:ascii="宋体" w:hAnsi="宋体" w:eastAsia="宋体"/>
                <w:b/>
                <w:color w:val="auto"/>
                <w:sz w:val="21"/>
                <w:szCs w:val="21"/>
                <w:lang w:eastAsia="zh-CN"/>
              </w:rPr>
            </w:pPr>
            <w:r>
              <w:rPr>
                <w:rFonts w:hint="eastAsia" w:ascii="宋体" w:hAnsi="宋体" w:eastAsia="宋体"/>
                <w:b/>
                <w:color w:val="auto"/>
                <w:sz w:val="21"/>
                <w:szCs w:val="21"/>
                <w:lang w:eastAsia="zh-CN"/>
              </w:rPr>
              <w:t>政通招标网</w:t>
            </w:r>
          </w:p>
        </w:tc>
        <w:tc>
          <w:tcPr>
            <w:tcW w:w="3691"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spacing w:after="0"/>
              <w:jc w:val="center"/>
              <w:rPr>
                <w:rFonts w:ascii="宋体" w:hAnsi="宋体" w:eastAsia="宋体"/>
                <w:b/>
                <w:color w:val="auto"/>
                <w:sz w:val="21"/>
                <w:szCs w:val="21"/>
              </w:rPr>
            </w:pPr>
            <w:r>
              <w:rPr>
                <w:rFonts w:hint="eastAsia" w:ascii="宋体" w:hAnsi="宋体" w:eastAsia="宋体"/>
                <w:color w:val="auto"/>
                <w:sz w:val="21"/>
                <w:szCs w:val="21"/>
              </w:rPr>
              <w:t>http://www.zttendering.com/</w:t>
            </w:r>
          </w:p>
        </w:tc>
        <w:tc>
          <w:tcPr>
            <w:tcW w:w="3691" w:type="dxa"/>
            <w:vAlign w:val="center"/>
          </w:tcPr>
          <w:p>
            <w:pPr>
              <w:spacing w:after="0"/>
              <w:jc w:val="center"/>
              <w:rPr>
                <w:rFonts w:ascii="宋体" w:hAnsi="宋体" w:eastAsia="宋体"/>
                <w:b/>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6</w:t>
            </w: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
                <w:color w:val="auto"/>
                <w:sz w:val="21"/>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color w:val="auto"/>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7</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8</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9</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10</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w:t>
            </w:r>
            <w:r>
              <w:rPr>
                <w:rFonts w:hint="eastAsia" w:ascii="宋体" w:hAnsi="宋体" w:eastAsia="宋体"/>
                <w:b/>
                <w:color w:val="auto"/>
                <w:sz w:val="21"/>
                <w:szCs w:val="21"/>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（1）投标保证金金额：人民币</w:t>
            </w:r>
            <w:r>
              <w:rPr>
                <w:rFonts w:hint="eastAsia" w:ascii="宋体" w:hAnsi="宋体" w:eastAsia="宋体"/>
                <w:b/>
                <w:color w:val="auto"/>
                <w:sz w:val="21"/>
                <w:szCs w:val="21"/>
                <w:lang w:val="en-US" w:eastAsia="zh-CN"/>
              </w:rPr>
              <w:t>陆仟伍佰元整</w:t>
            </w:r>
            <w:r>
              <w:rPr>
                <w:rFonts w:hint="eastAsia" w:ascii="宋体" w:hAnsi="宋体" w:eastAsia="宋体"/>
                <w:color w:val="auto"/>
                <w:sz w:val="21"/>
                <w:szCs w:val="21"/>
              </w:rPr>
              <w:t>（￥</w:t>
            </w:r>
            <w:r>
              <w:rPr>
                <w:rFonts w:hint="eastAsia" w:ascii="宋体" w:hAnsi="宋体" w:eastAsia="宋体"/>
                <w:b/>
                <w:color w:val="auto"/>
                <w:sz w:val="21"/>
                <w:szCs w:val="21"/>
                <w:lang w:val="en-US" w:eastAsia="zh-CN"/>
              </w:rPr>
              <w:t>6,500.00</w:t>
            </w:r>
            <w:r>
              <w:rPr>
                <w:rFonts w:hint="eastAsia" w:ascii="宋体" w:hAnsi="宋体" w:eastAsia="宋体"/>
                <w:color w:val="auto"/>
                <w:sz w:val="21"/>
                <w:szCs w:val="21"/>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（2）</w:t>
            </w:r>
            <w:r>
              <w:rPr>
                <w:rFonts w:hint="eastAsia" w:ascii="宋体" w:hAnsi="宋体" w:eastAsia="宋体"/>
                <w:color w:val="auto"/>
                <w:sz w:val="21"/>
                <w:szCs w:val="21"/>
                <w:lang w:val="zh-CN"/>
              </w:rPr>
              <w:t>投标保证金须严格按“招标文件第</w:t>
            </w:r>
            <w:r>
              <w:rPr>
                <w:rFonts w:hint="eastAsia" w:ascii="宋体" w:hAnsi="宋体" w:eastAsia="宋体"/>
                <w:color w:val="auto"/>
                <w:sz w:val="21"/>
                <w:szCs w:val="21"/>
              </w:rPr>
              <w:t>四部分</w:t>
            </w:r>
            <w:r>
              <w:rPr>
                <w:rFonts w:hint="eastAsia" w:ascii="宋体" w:hAnsi="宋体" w:eastAsia="宋体"/>
                <w:color w:val="auto"/>
                <w:sz w:val="21"/>
                <w:szCs w:val="21"/>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lang w:val="zh-CN"/>
              </w:rPr>
            </w:pPr>
            <w:r>
              <w:rPr>
                <w:rFonts w:hint="eastAsia" w:ascii="宋体" w:hAnsi="宋体" w:eastAsia="宋体"/>
                <w:color w:val="auto"/>
                <w:sz w:val="21"/>
                <w:szCs w:val="21"/>
                <w:lang w:val="zh-CN"/>
              </w:rPr>
              <w:t>（3）保证金递交账户：</w:t>
            </w:r>
          </w:p>
          <w:p>
            <w:pPr>
              <w:spacing w:after="0"/>
              <w:jc w:val="both"/>
              <w:rPr>
                <w:rFonts w:hint="eastAsia" w:ascii="宋体" w:hAnsi="宋体" w:eastAsia="宋体"/>
                <w:color w:val="auto"/>
                <w:sz w:val="21"/>
                <w:szCs w:val="21"/>
                <w:lang w:val="zh-CN"/>
              </w:rPr>
            </w:pPr>
            <w:r>
              <w:rPr>
                <w:rFonts w:hint="eastAsia" w:ascii="宋体" w:hAnsi="宋体" w:eastAsia="宋体"/>
                <w:color w:val="auto"/>
                <w:sz w:val="21"/>
                <w:szCs w:val="21"/>
                <w:lang w:val="zh-CN"/>
              </w:rPr>
              <w:t>收款人：广东政通招标有限公司</w:t>
            </w:r>
          </w:p>
          <w:p>
            <w:pPr>
              <w:spacing w:after="0"/>
              <w:jc w:val="both"/>
              <w:rPr>
                <w:rFonts w:hint="eastAsia" w:ascii="宋体" w:hAnsi="宋体" w:eastAsia="宋体"/>
                <w:color w:val="auto"/>
                <w:sz w:val="21"/>
                <w:szCs w:val="21"/>
                <w:lang w:val="zh-CN"/>
              </w:rPr>
            </w:pPr>
            <w:r>
              <w:rPr>
                <w:rFonts w:hint="eastAsia" w:ascii="宋体" w:hAnsi="宋体" w:eastAsia="宋体"/>
                <w:color w:val="auto"/>
                <w:sz w:val="21"/>
                <w:szCs w:val="21"/>
                <w:lang w:val="zh-CN"/>
              </w:rPr>
              <w:t>开户行：广发银行股份有限公司东莞新城支行</w:t>
            </w:r>
          </w:p>
          <w:p>
            <w:pPr>
              <w:spacing w:after="0"/>
              <w:jc w:val="both"/>
              <w:rPr>
                <w:rFonts w:ascii="宋体" w:hAnsi="宋体" w:eastAsia="宋体"/>
                <w:color w:val="auto"/>
                <w:sz w:val="21"/>
                <w:szCs w:val="21"/>
                <w:lang w:val="zh-CN"/>
              </w:rPr>
            </w:pPr>
            <w:r>
              <w:rPr>
                <w:rFonts w:hint="eastAsia" w:ascii="宋体" w:hAnsi="宋体" w:eastAsia="宋体"/>
                <w:color w:val="auto"/>
                <w:sz w:val="21"/>
                <w:szCs w:val="21"/>
                <w:lang w:val="zh-CN"/>
              </w:rPr>
              <w:t>帐  号：6232590699050024585</w:t>
            </w:r>
          </w:p>
          <w:p>
            <w:pPr>
              <w:spacing w:after="0"/>
              <w:jc w:val="both"/>
              <w:rPr>
                <w:color w:val="auto"/>
              </w:rPr>
            </w:pPr>
            <w:r>
              <w:rPr>
                <w:rFonts w:hint="eastAsia" w:ascii="宋体" w:hAnsi="宋体" w:eastAsia="宋体"/>
                <w:color w:val="auto"/>
                <w:sz w:val="21"/>
                <w:szCs w:val="21"/>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11</w:t>
            </w:r>
          </w:p>
        </w:tc>
        <w:tc>
          <w:tcPr>
            <w:tcW w:w="7532" w:type="dxa"/>
            <w:gridSpan w:val="4"/>
            <w:vAlign w:val="center"/>
          </w:tcPr>
          <w:p>
            <w:pPr>
              <w:spacing w:after="0"/>
              <w:jc w:val="both"/>
              <w:rPr>
                <w:rFonts w:ascii="宋体" w:hAnsi="宋体" w:eastAsia="宋体"/>
                <w:b/>
                <w:bCs/>
                <w:color w:val="auto"/>
                <w:sz w:val="21"/>
                <w:szCs w:val="21"/>
                <w:lang w:val="zh-CN"/>
              </w:rPr>
            </w:pPr>
            <w:r>
              <w:rPr>
                <w:rFonts w:hint="eastAsia" w:ascii="宋体" w:hAnsi="宋体" w:eastAsia="宋体"/>
                <w:b/>
                <w:bCs/>
                <w:color w:val="auto"/>
                <w:sz w:val="21"/>
                <w:szCs w:val="21"/>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lang w:val="zh-CN"/>
              </w:rPr>
            </w:pPr>
            <w:r>
              <w:rPr>
                <w:rFonts w:hint="eastAsia" w:ascii="宋体" w:hAnsi="宋体" w:eastAsia="宋体"/>
                <w:color w:val="auto"/>
                <w:sz w:val="21"/>
                <w:szCs w:val="21"/>
                <w:lang w:val="zh-CN"/>
              </w:rPr>
              <w:t>（</w:t>
            </w:r>
            <w:r>
              <w:rPr>
                <w:rFonts w:hint="eastAsia" w:ascii="宋体" w:hAnsi="宋体" w:eastAsia="宋体"/>
                <w:color w:val="auto"/>
                <w:sz w:val="21"/>
                <w:szCs w:val="21"/>
              </w:rPr>
              <w:t>1</w:t>
            </w:r>
            <w:r>
              <w:rPr>
                <w:rFonts w:hint="eastAsia" w:ascii="宋体" w:hAnsi="宋体" w:eastAsia="宋体"/>
                <w:color w:val="auto"/>
                <w:sz w:val="21"/>
                <w:szCs w:val="21"/>
                <w:lang w:val="zh-CN"/>
              </w:rPr>
              <w:t>）未中标的投标人的保证金在采购结果公示发出后5个工作日内退还，中标投标人的保证金在采购合同签订后5个工作日内退还。</w:t>
            </w:r>
          </w:p>
          <w:p>
            <w:pPr>
              <w:spacing w:after="0"/>
              <w:jc w:val="both"/>
              <w:rPr>
                <w:rFonts w:ascii="宋体" w:hAnsi="宋体" w:eastAsia="宋体"/>
                <w:color w:val="auto"/>
                <w:sz w:val="21"/>
                <w:szCs w:val="21"/>
                <w:lang w:val="zh-CN"/>
              </w:rPr>
            </w:pPr>
            <w:r>
              <w:rPr>
                <w:rFonts w:hint="eastAsia" w:ascii="宋体" w:hAnsi="宋体" w:eastAsia="宋体"/>
                <w:color w:val="auto"/>
                <w:sz w:val="21"/>
                <w:szCs w:val="21"/>
                <w:lang w:val="zh-CN"/>
              </w:rPr>
              <w:t>（</w:t>
            </w:r>
            <w:r>
              <w:rPr>
                <w:rFonts w:hint="eastAsia" w:ascii="宋体" w:hAnsi="宋体" w:eastAsia="宋体"/>
                <w:color w:val="auto"/>
                <w:sz w:val="21"/>
                <w:szCs w:val="21"/>
              </w:rPr>
              <w:t>2</w:t>
            </w:r>
            <w:r>
              <w:rPr>
                <w:rFonts w:hint="eastAsia" w:ascii="宋体" w:hAnsi="宋体" w:eastAsia="宋体"/>
                <w:color w:val="auto"/>
                <w:sz w:val="21"/>
                <w:szCs w:val="21"/>
                <w:lang w:val="zh-CN"/>
              </w:rPr>
              <w:t>）为方便退还未中标的投保人的保证金，投标人应制作《投标保证金汇入情况说明》随开标文件一并递交。</w:t>
            </w:r>
          </w:p>
          <w:p>
            <w:pPr>
              <w:spacing w:after="0"/>
              <w:jc w:val="both"/>
              <w:rPr>
                <w:rFonts w:eastAsia="宋体"/>
                <w:color w:val="auto"/>
              </w:rPr>
            </w:pPr>
            <w:r>
              <w:rPr>
                <w:rFonts w:hint="eastAsia" w:ascii="宋体" w:hAnsi="宋体" w:eastAsia="宋体"/>
                <w:color w:val="auto"/>
                <w:sz w:val="21"/>
                <w:szCs w:val="21"/>
                <w:lang w:val="zh-CN"/>
              </w:rPr>
              <w:t>（</w:t>
            </w:r>
            <w:r>
              <w:rPr>
                <w:rFonts w:hint="eastAsia" w:ascii="宋体" w:hAnsi="宋体" w:eastAsia="宋体"/>
                <w:color w:val="auto"/>
                <w:sz w:val="21"/>
                <w:szCs w:val="21"/>
              </w:rPr>
              <w:t>3</w:t>
            </w:r>
            <w:r>
              <w:rPr>
                <w:rFonts w:hint="eastAsia" w:ascii="宋体" w:hAnsi="宋体" w:eastAsia="宋体"/>
                <w:color w:val="auto"/>
                <w:sz w:val="21"/>
                <w:szCs w:val="21"/>
                <w:lang w:val="zh-CN"/>
              </w:rPr>
              <w:t>）投标保证金退还联系电话：</w:t>
            </w:r>
            <w:r>
              <w:rPr>
                <w:rFonts w:hint="eastAsia" w:ascii="宋体" w:hAnsi="宋体" w:eastAsia="宋体"/>
                <w:color w:val="auto"/>
                <w:sz w:val="21"/>
                <w:szCs w:val="21"/>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12</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w:t>
            </w:r>
            <w:r>
              <w:rPr>
                <w:rFonts w:hint="eastAsia" w:ascii="宋体" w:hAnsi="宋体" w:eastAsia="宋体"/>
                <w:b/>
                <w:color w:val="auto"/>
                <w:sz w:val="21"/>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eastAsia="宋体"/>
                <w:color w:val="auto"/>
                <w:sz w:val="21"/>
                <w:szCs w:val="21"/>
                <w:lang w:val="en-US" w:eastAsia="zh-CN"/>
              </w:rPr>
              <w:t>3</w:t>
            </w:r>
          </w:p>
        </w:tc>
        <w:tc>
          <w:tcPr>
            <w:tcW w:w="7532" w:type="dxa"/>
            <w:gridSpan w:val="4"/>
            <w:vAlign w:val="center"/>
          </w:tcPr>
          <w:p>
            <w:pPr>
              <w:spacing w:after="0"/>
              <w:jc w:val="center"/>
              <w:rPr>
                <w:rFonts w:ascii="宋体" w:hAnsi="宋体" w:eastAsia="宋体"/>
                <w:color w:val="auto"/>
                <w:sz w:val="21"/>
                <w:szCs w:val="21"/>
              </w:rPr>
            </w:pPr>
            <w:r>
              <w:rPr>
                <w:rFonts w:hint="eastAsia" w:ascii="宋体" w:hAnsi="宋体" w:eastAsia="宋体"/>
                <w:b/>
                <w:color w:val="auto"/>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信用中国</w:t>
            </w: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https://www.creditchina.gov.cn/</w:t>
            </w:r>
          </w:p>
        </w:tc>
        <w:tc>
          <w:tcPr>
            <w:tcW w:w="3766" w:type="dxa"/>
            <w:gridSpan w:val="2"/>
            <w:vAlign w:val="center"/>
          </w:tcPr>
          <w:p>
            <w:pPr>
              <w:spacing w:after="0"/>
              <w:jc w:val="center"/>
              <w:rPr>
                <w:rFonts w:ascii="宋体" w:hAnsi="宋体" w:eastAsia="宋体"/>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eastAsia="宋体"/>
                <w:color w:val="auto"/>
                <w:sz w:val="21"/>
                <w:szCs w:val="21"/>
                <w:lang w:val="en-US" w:eastAsia="zh-CN"/>
              </w:rPr>
              <w:t>4</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投标文件类型</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开标文件</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投标文件正本</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投标文件副本</w:t>
            </w:r>
          </w:p>
        </w:tc>
        <w:tc>
          <w:tcPr>
            <w:tcW w:w="4924" w:type="dxa"/>
            <w:gridSpan w:val="3"/>
            <w:vAlign w:val="center"/>
          </w:tcPr>
          <w:p>
            <w:pPr>
              <w:spacing w:after="0"/>
              <w:jc w:val="center"/>
              <w:rPr>
                <w:rFonts w:hint="eastAsia" w:ascii="宋体" w:hAnsi="宋体" w:eastAsia="宋体"/>
                <w:b/>
                <w:color w:val="auto"/>
                <w:sz w:val="21"/>
                <w:szCs w:val="21"/>
                <w:lang w:val="en-US" w:eastAsia="zh-CN"/>
              </w:rPr>
            </w:pPr>
            <w:r>
              <w:rPr>
                <w:rFonts w:hint="eastAsia" w:ascii="宋体" w:hAnsi="宋体" w:eastAsia="宋体"/>
                <w:b/>
                <w:color w:val="auto"/>
                <w:sz w:val="21"/>
                <w:szCs w:val="21"/>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电子文档</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1</w:t>
            </w:r>
            <w:r>
              <w:rPr>
                <w:rFonts w:hint="eastAsia" w:ascii="宋体" w:hAnsi="宋体" w:eastAsia="宋体"/>
                <w:color w:val="auto"/>
                <w:sz w:val="21"/>
                <w:szCs w:val="21"/>
                <w:lang w:val="en-US" w:eastAsia="zh-CN"/>
              </w:rPr>
              <w:t>5</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1</w:t>
            </w:r>
            <w:r>
              <w:rPr>
                <w:rFonts w:hint="eastAsia" w:ascii="宋体" w:hAnsi="宋体" w:eastAsia="宋体"/>
                <w:color w:val="auto"/>
                <w:sz w:val="21"/>
                <w:szCs w:val="21"/>
                <w:lang w:val="en-US" w:eastAsia="zh-CN"/>
              </w:rPr>
              <w:t>6</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综合评分法评分因素和权重分值</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见附表二。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1</w:t>
            </w:r>
            <w:r>
              <w:rPr>
                <w:rFonts w:hint="eastAsia" w:ascii="宋体" w:hAnsi="宋体" w:eastAsia="宋体"/>
                <w:color w:val="auto"/>
                <w:sz w:val="21"/>
                <w:szCs w:val="21"/>
                <w:lang w:val="en-US" w:eastAsia="zh-CN"/>
              </w:rPr>
              <w:t>7</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对于联合协议或者分包意向协议约定小微企业的合同份额占到合同总金额30%以上的，报价给予</w:t>
            </w:r>
            <w:r>
              <w:rPr>
                <w:rFonts w:hint="default" w:ascii="宋体" w:hAnsi="宋体" w:eastAsia="宋体"/>
                <w:b/>
                <w:bCs/>
                <w:color w:val="auto"/>
                <w:sz w:val="21"/>
                <w:szCs w:val="21"/>
                <w:u w:val="single"/>
              </w:rPr>
              <w:t>2%</w:t>
            </w:r>
            <w:r>
              <w:rPr>
                <w:rFonts w:hint="eastAsia" w:ascii="宋体" w:hAnsi="宋体" w:eastAsia="宋体"/>
                <w:color w:val="auto"/>
                <w:sz w:val="21"/>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bCs/>
                <w:color w:val="auto"/>
                <w:sz w:val="21"/>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1</w:t>
            </w:r>
            <w:r>
              <w:rPr>
                <w:rFonts w:hint="eastAsia" w:ascii="宋体" w:hAnsi="宋体" w:eastAsia="宋体"/>
                <w:color w:val="auto"/>
                <w:sz w:val="21"/>
                <w:szCs w:val="21"/>
                <w:lang w:val="en-US" w:eastAsia="zh-CN"/>
              </w:rPr>
              <w:t>8</w:t>
            </w:r>
          </w:p>
        </w:tc>
        <w:tc>
          <w:tcPr>
            <w:tcW w:w="7532" w:type="dxa"/>
            <w:gridSpan w:val="4"/>
            <w:shd w:val="clear" w:color="auto" w:fill="auto"/>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shd w:val="clear" w:color="auto" w:fill="auto"/>
            <w:vAlign w:val="center"/>
          </w:tcPr>
          <w:p>
            <w:pPr>
              <w:spacing w:after="0"/>
              <w:jc w:val="both"/>
              <w:rPr>
                <w:rFonts w:hint="default" w:ascii="宋体" w:hAnsi="宋体" w:eastAsia="宋体"/>
                <w:b/>
                <w:color w:val="auto"/>
                <w:sz w:val="21"/>
                <w:szCs w:val="21"/>
                <w:lang w:val="en-US" w:eastAsia="zh-CN"/>
              </w:rPr>
            </w:pPr>
            <w:r>
              <w:rPr>
                <w:rFonts w:hint="eastAsia" w:ascii="宋体" w:hAnsi="宋体" w:eastAsia="宋体"/>
                <w:color w:val="auto"/>
                <w:sz w:val="21"/>
                <w:szCs w:val="21"/>
                <w:lang w:val="en-US" w:eastAsia="zh-CN"/>
              </w:rPr>
              <w:t>本项目不收取履约保证金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1</w:t>
            </w:r>
            <w:r>
              <w:rPr>
                <w:rFonts w:hint="eastAsia" w:ascii="宋体" w:hAnsi="宋体" w:eastAsia="宋体"/>
                <w:color w:val="auto"/>
                <w:sz w:val="21"/>
                <w:szCs w:val="21"/>
                <w:lang w:val="en-US" w:eastAsia="zh-CN"/>
              </w:rPr>
              <w:t>9</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rPr>
            </w:pPr>
            <w:r>
              <w:rPr>
                <w:rFonts w:hint="eastAsia" w:ascii="宋体" w:hAnsi="宋体" w:eastAsia="宋体"/>
                <w:color w:val="auto"/>
                <w:sz w:val="21"/>
                <w:szCs w:val="21"/>
              </w:rPr>
              <w:t>注：本表关于要采购项目的具体资料，是对投标人须知的具体补充和修改，如有矛盾，应以本资料表为准。</w:t>
            </w:r>
          </w:p>
        </w:tc>
      </w:tr>
    </w:tbl>
    <w:p>
      <w:pPr>
        <w:jc w:val="center"/>
        <w:rPr>
          <w:color w:val="auto"/>
        </w:rPr>
      </w:pPr>
      <w:r>
        <w:rPr>
          <w:rFonts w:hint="eastAsia"/>
          <w:color w:val="auto"/>
        </w:rPr>
        <w:br w:type="page"/>
      </w:r>
    </w:p>
    <w:p>
      <w:pPr>
        <w:pStyle w:val="4"/>
        <w:spacing w:before="0" w:after="0" w:line="240" w:lineRule="auto"/>
        <w:jc w:val="center"/>
        <w:rPr>
          <w:rFonts w:ascii="宋体" w:hAnsi="宋体" w:eastAsia="宋体" w:cs="宋体"/>
          <w:color w:val="auto"/>
          <w:sz w:val="24"/>
          <w:szCs w:val="24"/>
        </w:rPr>
      </w:pPr>
      <w:bookmarkStart w:id="3" w:name="_Toc9572"/>
      <w:r>
        <w:rPr>
          <w:rFonts w:hint="eastAsia" w:ascii="宋体" w:hAnsi="宋体" w:eastAsia="宋体" w:cs="宋体"/>
          <w:color w:val="auto"/>
          <w:sz w:val="24"/>
          <w:szCs w:val="24"/>
        </w:rPr>
        <w:t>附表二：商务技术评分及价格权重表</w:t>
      </w:r>
      <w:bookmarkEnd w:id="3"/>
    </w:p>
    <w:tbl>
      <w:tblPr>
        <w:tblStyle w:val="17"/>
        <w:tblW w:w="8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ascii="宋体" w:eastAsia="宋体" w:cs="宋体"/>
                <w:color w:val="auto"/>
                <w:sz w:val="21"/>
                <w:szCs w:val="21"/>
              </w:rPr>
            </w:pPr>
            <w:r>
              <w:rPr>
                <w:rFonts w:hint="eastAsia" w:ascii="宋体" w:eastAsia="宋体" w:cs="宋体"/>
                <w:color w:val="auto"/>
                <w:sz w:val="21"/>
                <w:szCs w:val="21"/>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ascii="宋体" w:eastAsia="宋体" w:cs="宋体"/>
                <w:color w:val="auto"/>
                <w:sz w:val="21"/>
                <w:szCs w:val="21"/>
              </w:rPr>
            </w:pPr>
            <w:r>
              <w:rPr>
                <w:rFonts w:hint="eastAsia" w:ascii="宋体" w:eastAsia="宋体" w:cs="宋体"/>
                <w:color w:val="auto"/>
                <w:sz w:val="21"/>
                <w:szCs w:val="21"/>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ascii="宋体" w:eastAsia="宋体" w:cs="宋体"/>
                <w:color w:val="auto"/>
                <w:sz w:val="21"/>
                <w:szCs w:val="21"/>
              </w:rPr>
            </w:pPr>
            <w:r>
              <w:rPr>
                <w:rFonts w:hint="eastAsia" w:ascii="宋体" w:eastAsia="宋体" w:cs="宋体"/>
                <w:color w:val="auto"/>
                <w:sz w:val="21"/>
                <w:szCs w:val="21"/>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ascii="宋体" w:eastAsia="宋体" w:cs="宋体"/>
                <w:color w:val="auto"/>
                <w:sz w:val="21"/>
                <w:szCs w:val="21"/>
              </w:rPr>
            </w:pPr>
            <w:r>
              <w:rPr>
                <w:rFonts w:hint="eastAsia" w:ascii="宋体" w:eastAsia="宋体" w:cs="宋体"/>
                <w:color w:val="auto"/>
                <w:sz w:val="21"/>
                <w:szCs w:val="21"/>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466" w:type="dxa"/>
            <w:gridSpan w:val="4"/>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eastAsia" w:ascii="宋体" w:eastAsia="宋体" w:cs="宋体"/>
                <w:color w:val="auto"/>
                <w:sz w:val="21"/>
                <w:szCs w:val="21"/>
                <w:lang w:eastAsia="zh-CN"/>
              </w:rPr>
            </w:pPr>
            <w:r>
              <w:rPr>
                <w:rFonts w:hint="eastAsia" w:ascii="宋体" w:eastAsia="宋体" w:cs="宋体"/>
                <w:color w:val="auto"/>
                <w:sz w:val="21"/>
                <w:szCs w:val="21"/>
              </w:rPr>
              <w:t>商务评审</w:t>
            </w:r>
            <w:r>
              <w:rPr>
                <w:rFonts w:hint="eastAsia" w:ascii="宋体" w:eastAsia="宋体" w:cs="宋体"/>
                <w:color w:val="auto"/>
                <w:sz w:val="21"/>
                <w:szCs w:val="21"/>
                <w:lang w:eastAsia="zh-CN"/>
              </w:rPr>
              <w:t>（</w:t>
            </w:r>
            <w:r>
              <w:rPr>
                <w:rFonts w:hint="eastAsia" w:ascii="宋体" w:eastAsia="宋体" w:cs="宋体"/>
                <w:color w:val="auto"/>
                <w:sz w:val="21"/>
                <w:szCs w:val="21"/>
                <w:lang w:val="en-US" w:eastAsia="zh-CN"/>
              </w:rPr>
              <w:t>20</w:t>
            </w:r>
            <w:r>
              <w:rPr>
                <w:rFonts w:hint="eastAsia" w:asci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634" w:type="dxa"/>
            <w:tcBorders>
              <w:top w:val="single" w:color="auto" w:sz="4" w:space="0"/>
              <w:left w:val="single" w:color="auto" w:sz="4" w:space="0"/>
              <w:right w:val="single" w:color="auto" w:sz="4" w:space="0"/>
            </w:tcBorders>
            <w:vAlign w:val="center"/>
          </w:tcPr>
          <w:p>
            <w:pPr>
              <w:pStyle w:val="29"/>
              <w:spacing w:line="340" w:lineRule="exact"/>
              <w:ind w:firstLine="0" w:firstLineChars="0"/>
              <w:jc w:val="center"/>
              <w:rPr>
                <w:rFonts w:ascii="宋体" w:eastAsia="宋体" w:cs="宋体"/>
                <w:color w:val="auto"/>
                <w:sz w:val="21"/>
                <w:szCs w:val="21"/>
              </w:rPr>
            </w:pPr>
            <w:r>
              <w:rPr>
                <w:rFonts w:hint="eastAsia" w:ascii="宋体" w:eastAsia="宋体" w:cs="宋体"/>
                <w:color w:val="auto"/>
                <w:sz w:val="21"/>
                <w:szCs w:val="21"/>
              </w:rPr>
              <w:t>1</w:t>
            </w:r>
          </w:p>
        </w:tc>
        <w:tc>
          <w:tcPr>
            <w:tcW w:w="1607" w:type="dxa"/>
            <w:tcBorders>
              <w:top w:val="single" w:color="auto" w:sz="4" w:space="0"/>
              <w:left w:val="single" w:color="auto" w:sz="4" w:space="0"/>
              <w:right w:val="single" w:color="auto" w:sz="4" w:space="0"/>
            </w:tcBorders>
            <w:vAlign w:val="center"/>
          </w:tcPr>
          <w:p>
            <w:pPr>
              <w:pStyle w:val="29"/>
              <w:spacing w:line="340" w:lineRule="exact"/>
              <w:ind w:firstLine="0" w:firstLineChars="0"/>
              <w:jc w:val="center"/>
              <w:rPr>
                <w:rFonts w:ascii="宋体" w:eastAsia="宋体" w:cs="宋体"/>
                <w:color w:val="auto"/>
                <w:sz w:val="21"/>
                <w:szCs w:val="21"/>
              </w:rPr>
            </w:pPr>
            <w:r>
              <w:rPr>
                <w:rFonts w:hint="eastAsia" w:ascii="宋体" w:eastAsia="宋体" w:cs="宋体"/>
                <w:color w:val="auto"/>
                <w:sz w:val="21"/>
                <w:szCs w:val="21"/>
              </w:rPr>
              <w:t>业绩</w:t>
            </w:r>
          </w:p>
        </w:tc>
        <w:tc>
          <w:tcPr>
            <w:tcW w:w="762"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lang w:val="zh-CN"/>
              </w:rPr>
            </w:pPr>
            <w:r>
              <w:rPr>
                <w:rFonts w:hint="eastAsia" w:ascii="宋体" w:eastAsia="宋体" w:cs="宋体"/>
                <w:bCs/>
                <w:color w:val="auto"/>
                <w:sz w:val="21"/>
                <w:szCs w:val="21"/>
                <w:lang w:val="en-US" w:eastAsia="zh-CN"/>
              </w:rPr>
              <w:t>自</w:t>
            </w:r>
            <w:r>
              <w:rPr>
                <w:rFonts w:hint="eastAsia" w:ascii="宋体" w:hAnsi="宋体" w:eastAsia="宋体" w:cs="宋体"/>
                <w:bCs/>
                <w:color w:val="auto"/>
                <w:sz w:val="21"/>
                <w:szCs w:val="21"/>
                <w:lang w:val="zh-CN"/>
              </w:rPr>
              <w:t>2017年1月1日至今（以签订合同时间为准）</w:t>
            </w:r>
            <w:r>
              <w:rPr>
                <w:rFonts w:hint="eastAsia" w:ascii="宋体" w:hAnsi="宋体" w:eastAsia="宋体" w:cs="宋体"/>
                <w:bCs/>
                <w:color w:val="auto"/>
                <w:sz w:val="21"/>
                <w:szCs w:val="21"/>
                <w:lang w:val="en-US" w:eastAsia="zh-CN"/>
              </w:rPr>
              <w:t>投标人</w:t>
            </w:r>
            <w:r>
              <w:rPr>
                <w:rFonts w:hint="eastAsia" w:ascii="宋体" w:hAnsi="宋体" w:eastAsia="宋体" w:cs="宋体"/>
                <w:bCs/>
                <w:color w:val="auto"/>
                <w:sz w:val="21"/>
                <w:szCs w:val="21"/>
                <w:lang w:val="zh-CN"/>
              </w:rPr>
              <w:t>已完成垃圾桶供货类项目业绩</w:t>
            </w:r>
            <w:r>
              <w:rPr>
                <w:rFonts w:hint="eastAsia" w:ascii="宋体" w:eastAsia="宋体" w:cs="宋体"/>
                <w:bCs/>
                <w:color w:val="auto"/>
                <w:sz w:val="21"/>
                <w:szCs w:val="21"/>
                <w:lang w:val="zh-CN"/>
              </w:rPr>
              <w:t>，</w:t>
            </w:r>
            <w:r>
              <w:rPr>
                <w:rFonts w:hint="eastAsia" w:ascii="宋体" w:hAnsi="宋体" w:eastAsia="宋体" w:cs="宋体"/>
                <w:bCs/>
                <w:color w:val="auto"/>
                <w:sz w:val="21"/>
                <w:szCs w:val="21"/>
                <w:lang w:val="zh-CN"/>
              </w:rPr>
              <w:t>每提供一个</w:t>
            </w:r>
            <w:r>
              <w:rPr>
                <w:rFonts w:hint="eastAsia" w:ascii="宋体" w:eastAsia="宋体" w:cs="宋体"/>
                <w:bCs/>
                <w:color w:val="auto"/>
                <w:sz w:val="21"/>
                <w:szCs w:val="21"/>
                <w:lang w:val="en-US" w:eastAsia="zh-CN"/>
              </w:rPr>
              <w:t>合同业绩</w:t>
            </w:r>
            <w:r>
              <w:rPr>
                <w:rFonts w:hint="eastAsia" w:ascii="宋体" w:hAnsi="宋体" w:eastAsia="宋体" w:cs="宋体"/>
                <w:bCs/>
                <w:color w:val="auto"/>
                <w:sz w:val="21"/>
                <w:szCs w:val="21"/>
                <w:lang w:val="zh-CN"/>
              </w:rPr>
              <w:t>得5分，最高得15分；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注：须提供合同复印件并加盖投标人公章，以合同签订时间为准，不符合以上要求得不得分。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ascii="宋体" w:eastAsia="宋体" w:cs="宋体"/>
                <w:color w:val="auto"/>
                <w:sz w:val="21"/>
                <w:szCs w:val="21"/>
              </w:rPr>
            </w:pPr>
            <w:r>
              <w:rPr>
                <w:rFonts w:hint="eastAsia" w:ascii="宋体" w:eastAsia="宋体" w:cs="宋体"/>
                <w:color w:val="auto"/>
                <w:sz w:val="21"/>
                <w:szCs w:val="21"/>
              </w:rPr>
              <w:t>应急服务响应</w:t>
            </w:r>
          </w:p>
        </w:tc>
        <w:tc>
          <w:tcPr>
            <w:tcW w:w="762"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根据投标人提供的应急服务响应时间承诺进行</w:t>
            </w:r>
            <w:r>
              <w:rPr>
                <w:rFonts w:hint="eastAsia" w:ascii="宋体" w:eastAsia="宋体" w:cs="宋体"/>
                <w:bCs/>
                <w:color w:val="auto"/>
                <w:sz w:val="21"/>
                <w:szCs w:val="21"/>
                <w:lang w:val="en-US" w:eastAsia="zh-CN"/>
              </w:rPr>
              <w:t>综合</w:t>
            </w:r>
            <w:r>
              <w:rPr>
                <w:rFonts w:hint="eastAsia" w:ascii="宋体" w:hAnsi="宋体" w:eastAsia="宋体" w:cs="宋体"/>
                <w:bCs/>
                <w:color w:val="auto"/>
                <w:sz w:val="21"/>
                <w:szCs w:val="21"/>
                <w:lang w:val="zh-CN"/>
              </w:rPr>
              <w:t>评分：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投标人承诺自接到采购人通知后：</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1小时内赶到现场的，得5分；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2小时内赶到现场的，得3分；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3小时内赶到现场的，得1分；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未作出承诺或超过3小时赶到现场的，不得分。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（须提供承诺函加盖投标人公章）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66" w:type="dxa"/>
            <w:gridSpan w:val="4"/>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eastAsia="宋体" w:cs="宋体"/>
                <w:color w:val="auto"/>
                <w:sz w:val="21"/>
                <w:szCs w:val="21"/>
                <w:lang w:eastAsia="zh-CN"/>
              </w:rPr>
            </w:pPr>
            <w:r>
              <w:rPr>
                <w:rFonts w:hint="eastAsia" w:ascii="宋体" w:eastAsia="宋体" w:cs="宋体"/>
                <w:color w:val="auto"/>
                <w:sz w:val="21"/>
                <w:szCs w:val="21"/>
              </w:rPr>
              <w:t>技术评审</w:t>
            </w:r>
            <w:r>
              <w:rPr>
                <w:rFonts w:hint="eastAsia" w:ascii="宋体" w:eastAsia="宋体" w:cs="宋体"/>
                <w:color w:val="auto"/>
                <w:sz w:val="21"/>
                <w:szCs w:val="21"/>
                <w:lang w:eastAsia="zh-CN"/>
              </w:rPr>
              <w:t>（</w:t>
            </w:r>
            <w:r>
              <w:rPr>
                <w:rFonts w:hint="eastAsia" w:ascii="宋体" w:eastAsia="宋体" w:cs="宋体"/>
                <w:color w:val="auto"/>
                <w:sz w:val="21"/>
                <w:szCs w:val="21"/>
                <w:lang w:val="en-US" w:eastAsia="zh-CN"/>
              </w:rPr>
              <w:t>50</w:t>
            </w:r>
            <w:r>
              <w:rPr>
                <w:rFonts w:hint="eastAsia" w:asci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vMerge w:val="restart"/>
            <w:tcBorders>
              <w:top w:val="single" w:color="auto" w:sz="4" w:space="0"/>
              <w:left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3</w:t>
            </w:r>
          </w:p>
        </w:tc>
        <w:tc>
          <w:tcPr>
            <w:tcW w:w="1607" w:type="dxa"/>
            <w:vMerge w:val="restart"/>
            <w:tcBorders>
              <w:top w:val="single" w:color="auto" w:sz="4" w:space="0"/>
              <w:left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投标人所投产品参数响应情况</w:t>
            </w:r>
          </w:p>
        </w:tc>
        <w:tc>
          <w:tcPr>
            <w:tcW w:w="762"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6</w:t>
            </w:r>
          </w:p>
        </w:tc>
        <w:tc>
          <w:tcPr>
            <w:tcW w:w="546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eastAsia="宋体" w:cs="宋体"/>
                <w:color w:val="auto"/>
                <w:sz w:val="21"/>
                <w:szCs w:val="21"/>
              </w:rPr>
            </w:pPr>
            <w:r>
              <w:rPr>
                <w:rFonts w:hint="eastAsia" w:ascii="宋体" w:eastAsia="宋体" w:cs="宋体"/>
                <w:color w:val="auto"/>
                <w:sz w:val="21"/>
                <w:szCs w:val="21"/>
              </w:rPr>
              <w:t>对用户需求中的带“▲”技术指标条款全部响应满足的得</w:t>
            </w:r>
            <w:r>
              <w:rPr>
                <w:rFonts w:hint="eastAsia" w:ascii="宋体" w:eastAsia="宋体" w:cs="宋体"/>
                <w:color w:val="auto"/>
                <w:sz w:val="21"/>
                <w:szCs w:val="21"/>
                <w:lang w:val="en-US" w:eastAsia="zh-CN"/>
              </w:rPr>
              <w:t>6</w:t>
            </w:r>
            <w:r>
              <w:rPr>
                <w:rFonts w:hint="eastAsia" w:ascii="宋体" w:eastAsia="宋体" w:cs="宋体"/>
                <w:color w:val="auto"/>
                <w:sz w:val="21"/>
                <w:szCs w:val="21"/>
              </w:rPr>
              <w:t>分。其中，用户需求“▲”参数指标不满足或者不响应的每一项扣</w:t>
            </w:r>
            <w:r>
              <w:rPr>
                <w:rFonts w:hint="eastAsia" w:ascii="宋体" w:eastAsia="宋体" w:cs="宋体"/>
                <w:color w:val="auto"/>
                <w:sz w:val="21"/>
                <w:szCs w:val="21"/>
                <w:lang w:val="en-US" w:eastAsia="zh-CN"/>
              </w:rPr>
              <w:t>1</w:t>
            </w:r>
            <w:r>
              <w:rPr>
                <w:rFonts w:hint="eastAsia" w:ascii="宋体" w:eastAsia="宋体" w:cs="宋体"/>
                <w:color w:val="auto"/>
                <w:sz w:val="21"/>
                <w:szCs w:val="21"/>
              </w:rPr>
              <w:t>分；扣完为止，本项最低得0分。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eastAsia="宋体" w:cs="宋体"/>
                <w:color w:val="auto"/>
                <w:sz w:val="21"/>
                <w:szCs w:val="21"/>
                <w:lang w:val="en-US" w:eastAsia="zh-CN"/>
              </w:rPr>
            </w:pPr>
            <w:r>
              <w:rPr>
                <w:rFonts w:hint="eastAsia" w:ascii="宋体" w:eastAsia="宋体" w:cs="宋体"/>
                <w:color w:val="auto"/>
                <w:sz w:val="21"/>
                <w:szCs w:val="21"/>
              </w:rPr>
              <w:t>注：</w:t>
            </w:r>
            <w:r>
              <w:rPr>
                <w:rFonts w:hint="eastAsia" w:ascii="宋体" w:eastAsia="宋体" w:cs="宋体"/>
                <w:color w:val="auto"/>
                <w:sz w:val="21"/>
                <w:szCs w:val="21"/>
                <w:lang w:val="en-US" w:eastAsia="zh-CN"/>
              </w:rPr>
              <w:t>①需求中要求提供相关证明文件的以需求要求为准，并加盖投标人公章；</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②需求中未要求提供证明文件的，以投标人提供的产品彩页复印件或厂家产品参数说明复印件并加盖投标人公章为准，否则不得分。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vMerge w:val="continue"/>
            <w:tcBorders>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eastAsia" w:ascii="宋体" w:eastAsia="宋体" w:cs="宋体"/>
                <w:color w:val="auto"/>
                <w:sz w:val="21"/>
                <w:szCs w:val="21"/>
                <w:lang w:val="en-US" w:eastAsia="zh-CN"/>
              </w:rPr>
            </w:pPr>
          </w:p>
        </w:tc>
        <w:tc>
          <w:tcPr>
            <w:tcW w:w="1607" w:type="dxa"/>
            <w:vMerge w:val="continue"/>
            <w:tcBorders>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eastAsia" w:ascii="宋体" w:eastAsia="宋体" w:cs="宋体"/>
                <w:color w:val="auto"/>
                <w:sz w:val="21"/>
                <w:szCs w:val="21"/>
                <w:lang w:val="en-US" w:eastAsia="zh-CN"/>
              </w:rPr>
            </w:pPr>
          </w:p>
        </w:tc>
        <w:tc>
          <w:tcPr>
            <w:tcW w:w="762"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6</w:t>
            </w:r>
          </w:p>
        </w:tc>
        <w:tc>
          <w:tcPr>
            <w:tcW w:w="546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根据投标人所提供的的样品的先进性、耐用度等进行综合评价：</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产品材料先进性强，耐用度高，性能优异，得6分；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产品材料先进性一般，耐用度一般，性能一般，得3分；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产品材料差，耐用度差，性能差，得1分；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未提供样品不得分。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项目实施方案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根据投标人项目管理制度、进度安排、供货期、安装调试、验收等综合评审：</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项目管理制度非常完善，进度安排及供货期安排非常合理，安装调试、验收方案科学高效，有利于本项目实施，得10分；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项目管理制度基本完善，进度安排及供货期安排基本合理，安装调试、验收方案合理，较有利于本项目实施，得7分；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项目管理制度一般完善，进度安排及供货期安排一般，安装调试、验收方案一般，实施方案一般，得4分；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项目管理制度不完善，进度安排及供货期安排不合理，安装调试、验收方案较差，实施方案较差，得1分；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5</w:t>
            </w:r>
          </w:p>
        </w:tc>
        <w:tc>
          <w:tcPr>
            <w:tcW w:w="1607"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质量保证和技术支持</w:t>
            </w:r>
          </w:p>
        </w:tc>
        <w:tc>
          <w:tcPr>
            <w:tcW w:w="762"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根据所投产品的技术支持、质量保证、培训计划、质保期内的人员驻点计划等情况进行综合评审：</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为项目提供非常充足技术支持，质量保证方案及培训计划非常完善，质保期内的人员驻点安排科学合理，得</w:t>
            </w:r>
            <w:r>
              <w:rPr>
                <w:rFonts w:hint="eastAsia" w:ascii="宋体" w:eastAsia="宋体" w:cs="宋体"/>
                <w:color w:val="auto"/>
                <w:sz w:val="21"/>
                <w:szCs w:val="21"/>
                <w:lang w:val="en-US" w:eastAsia="zh-CN"/>
              </w:rPr>
              <w:t>10</w:t>
            </w:r>
            <w:r>
              <w:rPr>
                <w:rFonts w:hint="default" w:ascii="宋体" w:eastAsia="宋体" w:cs="宋体"/>
                <w:color w:val="auto"/>
                <w:sz w:val="21"/>
                <w:szCs w:val="21"/>
                <w:lang w:val="en-US" w:eastAsia="zh-CN"/>
              </w:rPr>
              <w:t>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为项目提供较充足技术支持，质量保证方案及培训计划基本完善，质保期内的人员驻点安排较科学合理，得</w:t>
            </w:r>
            <w:r>
              <w:rPr>
                <w:rFonts w:hint="eastAsia" w:ascii="宋体" w:eastAsia="宋体" w:cs="宋体"/>
                <w:color w:val="auto"/>
                <w:sz w:val="21"/>
                <w:szCs w:val="21"/>
                <w:lang w:val="en-US" w:eastAsia="zh-CN"/>
              </w:rPr>
              <w:t>7</w:t>
            </w:r>
            <w:r>
              <w:rPr>
                <w:rFonts w:hint="default" w:ascii="宋体" w:eastAsia="宋体" w:cs="宋体"/>
                <w:color w:val="auto"/>
                <w:sz w:val="21"/>
                <w:szCs w:val="21"/>
                <w:lang w:val="en-US" w:eastAsia="zh-CN"/>
              </w:rPr>
              <w:t>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为项目提供的技术支持一般，质量保证方案一般，培训计划一般，质保期内的人员驻点安排欠妥，得4分；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为项目提供的技术支持较差，质量保证方案较差，培训计划不完善，未提供质保期内的人员驻点安排，得1分。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6</w:t>
            </w:r>
          </w:p>
        </w:tc>
        <w:tc>
          <w:tcPr>
            <w:tcW w:w="1607"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验收方案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8</w:t>
            </w:r>
          </w:p>
        </w:tc>
        <w:tc>
          <w:tcPr>
            <w:tcW w:w="546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根据投标人项目安装调试方案进行综合评分: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方案内容齐全，符合实际情况，方案科学、先进、可行，非常有利项目实施的，得</w:t>
            </w:r>
            <w:r>
              <w:rPr>
                <w:rFonts w:hint="eastAsia" w:ascii="宋体" w:eastAsia="宋体" w:cs="宋体"/>
                <w:color w:val="auto"/>
                <w:sz w:val="21"/>
                <w:szCs w:val="21"/>
                <w:lang w:val="en-US" w:eastAsia="zh-CN"/>
              </w:rPr>
              <w:t>8</w:t>
            </w:r>
            <w:r>
              <w:rPr>
                <w:rFonts w:hint="default" w:ascii="宋体" w:eastAsia="宋体" w:cs="宋体"/>
                <w:color w:val="auto"/>
                <w:sz w:val="21"/>
                <w:szCs w:val="21"/>
                <w:lang w:val="en-US" w:eastAsia="zh-CN"/>
              </w:rPr>
              <w:t>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内容齐全、方案可行、一般，部分有利于项目实施的，得</w:t>
            </w:r>
            <w:r>
              <w:rPr>
                <w:rFonts w:hint="eastAsia" w:ascii="宋体" w:eastAsia="宋体" w:cs="宋体"/>
                <w:color w:val="auto"/>
                <w:sz w:val="21"/>
                <w:szCs w:val="21"/>
                <w:lang w:val="en-US" w:eastAsia="zh-CN"/>
              </w:rPr>
              <w:t>5</w:t>
            </w:r>
            <w:r>
              <w:rPr>
                <w:rFonts w:hint="default" w:ascii="宋体" w:eastAsia="宋体" w:cs="宋体"/>
                <w:color w:val="auto"/>
                <w:sz w:val="21"/>
                <w:szCs w:val="21"/>
                <w:lang w:val="en-US" w:eastAsia="zh-CN"/>
              </w:rPr>
              <w:t>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内容有欠缺或表述的内容不完全符合现场实际，部分有利于项目实施的，得</w:t>
            </w:r>
            <w:r>
              <w:rPr>
                <w:rFonts w:hint="eastAsia" w:ascii="宋体" w:eastAsia="宋体" w:cs="宋体"/>
                <w:color w:val="auto"/>
                <w:sz w:val="21"/>
                <w:szCs w:val="21"/>
                <w:lang w:val="en-US" w:eastAsia="zh-CN"/>
              </w:rPr>
              <w:t>3</w:t>
            </w:r>
            <w:r>
              <w:rPr>
                <w:rFonts w:hint="default" w:ascii="宋体" w:eastAsia="宋体" w:cs="宋体"/>
                <w:color w:val="auto"/>
                <w:sz w:val="21"/>
                <w:szCs w:val="21"/>
                <w:lang w:val="en-US" w:eastAsia="zh-CN"/>
              </w:rPr>
              <w:t>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内容有欠缺或表述的内容完全不符合现场实际，不利于项目实施的，得1分。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default" w:ascii="宋体" w:eastAsia="宋体" w:cs="宋体"/>
                <w:color w:val="auto"/>
                <w:sz w:val="21"/>
                <w:szCs w:val="21"/>
                <w:lang w:val="en-US" w:eastAsia="zh-CN"/>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7</w:t>
            </w:r>
          </w:p>
        </w:tc>
        <w:tc>
          <w:tcPr>
            <w:tcW w:w="1607"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根据投标人提供售后服务方案进行综合评价：</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方案科学完整合理，可行性强，可操作性强，针对性强，得10分；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方案完整合理，可行性强，可操作性一般，针对性一般，得7分；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方案基本完整，可行性一般，可操作性一般，针对性一般，得4分；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方案不完整，可行性差，可操作性差，针对性差，得1分；</w:t>
            </w:r>
          </w:p>
          <w:p>
            <w:pPr>
              <w:pStyle w:val="29"/>
              <w:keepNext w:val="0"/>
              <w:keepLines w:val="0"/>
              <w:pageBreakBefore w:val="0"/>
              <w:kinsoku/>
              <w:wordWrap/>
              <w:overflowPunct/>
              <w:topLinePunct w:val="0"/>
              <w:autoSpaceDE/>
              <w:autoSpaceDN/>
              <w:bidi w:val="0"/>
              <w:spacing w:line="360" w:lineRule="auto"/>
              <w:ind w:firstLine="420" w:firstLineChars="200"/>
              <w:textAlignment w:val="auto"/>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未提供供货方案，得0分。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466" w:type="dxa"/>
            <w:gridSpan w:val="4"/>
            <w:tcBorders>
              <w:top w:val="single" w:color="auto" w:sz="4" w:space="0"/>
              <w:left w:val="single" w:color="auto" w:sz="4" w:space="0"/>
              <w:bottom w:val="single" w:color="auto" w:sz="4" w:space="0"/>
              <w:right w:val="single" w:color="auto" w:sz="4" w:space="0"/>
            </w:tcBorders>
            <w:vAlign w:val="center"/>
          </w:tcPr>
          <w:p>
            <w:pPr>
              <w:widowControl w:val="0"/>
              <w:tabs>
                <w:tab w:val="left" w:pos="907"/>
              </w:tabs>
              <w:adjustRightInd/>
              <w:snapToGrid/>
              <w:spacing w:after="0" w:line="360" w:lineRule="exact"/>
              <w:ind w:firstLine="422" w:firstLineChars="200"/>
              <w:jc w:val="both"/>
              <w:rPr>
                <w:rFonts w:hint="eastAsia" w:ascii="宋体" w:hAnsi="宋体" w:eastAsia="宋体"/>
                <w:b/>
                <w:color w:val="auto"/>
                <w:sz w:val="21"/>
                <w:szCs w:val="21"/>
              </w:rPr>
            </w:pPr>
            <w:r>
              <w:rPr>
                <w:rFonts w:hint="eastAsia" w:ascii="宋体" w:hAnsi="宋体" w:eastAsia="宋体"/>
                <w:b/>
                <w:color w:val="auto"/>
                <w:sz w:val="21"/>
                <w:szCs w:val="21"/>
              </w:rPr>
              <w:t>注：</w:t>
            </w:r>
          </w:p>
          <w:p>
            <w:pPr>
              <w:widowControl w:val="0"/>
              <w:tabs>
                <w:tab w:val="left" w:pos="907"/>
              </w:tabs>
              <w:adjustRightInd/>
              <w:snapToGrid/>
              <w:spacing w:after="0" w:line="360" w:lineRule="exact"/>
              <w:ind w:firstLine="422" w:firstLineChars="200"/>
              <w:jc w:val="both"/>
              <w:rPr>
                <w:rFonts w:hint="eastAsia" w:ascii="宋体" w:hAnsi="宋体" w:eastAsia="宋体"/>
                <w:b/>
                <w:color w:val="auto"/>
                <w:sz w:val="21"/>
                <w:szCs w:val="21"/>
              </w:rPr>
            </w:pPr>
            <w:r>
              <w:rPr>
                <w:rFonts w:hint="eastAsia" w:ascii="宋体" w:hAnsi="宋体" w:eastAsia="宋体"/>
                <w:b/>
                <w:color w:val="auto"/>
                <w:sz w:val="21"/>
                <w:szCs w:val="21"/>
              </w:rPr>
              <w:t>（1）无特殊说明外，以上评审项，同一证明文件不重复计分。</w:t>
            </w:r>
          </w:p>
          <w:p>
            <w:pPr>
              <w:widowControl w:val="0"/>
              <w:tabs>
                <w:tab w:val="left" w:pos="907"/>
              </w:tabs>
              <w:adjustRightInd/>
              <w:snapToGrid/>
              <w:spacing w:after="0" w:line="360" w:lineRule="exact"/>
              <w:ind w:firstLine="422" w:firstLineChars="200"/>
              <w:jc w:val="both"/>
              <w:rPr>
                <w:rFonts w:hint="eastAsia" w:ascii="宋体" w:eastAsia="宋体" w:cs="宋体"/>
                <w:color w:val="auto"/>
                <w:sz w:val="21"/>
                <w:szCs w:val="21"/>
              </w:rPr>
            </w:pPr>
            <w:r>
              <w:rPr>
                <w:rFonts w:hint="eastAsia" w:ascii="宋体" w:hAnsi="宋体" w:eastAsia="宋体"/>
                <w:b/>
                <w:color w:val="auto"/>
                <w:sz w:val="21"/>
                <w:szCs w:val="21"/>
              </w:rPr>
              <w:t>（2）投标人根据以上评分要求提供的</w:t>
            </w:r>
            <w:r>
              <w:rPr>
                <w:rFonts w:hint="eastAsia" w:ascii="宋体" w:hAnsi="宋体" w:eastAsia="宋体"/>
                <w:b/>
                <w:color w:val="auto"/>
                <w:sz w:val="21"/>
                <w:szCs w:val="21"/>
                <w:lang w:eastAsia="zh-CN"/>
              </w:rPr>
              <w:t>投标材料</w:t>
            </w:r>
            <w:r>
              <w:rPr>
                <w:rFonts w:hint="eastAsia" w:ascii="宋体" w:hAnsi="宋体" w:eastAsia="宋体"/>
                <w:b/>
                <w:color w:val="auto"/>
                <w:sz w:val="21"/>
                <w:szCs w:val="21"/>
              </w:rPr>
              <w:t>因模糊不清导致评标委员会无法清晰辨认进行评审的，</w:t>
            </w:r>
            <w:r>
              <w:rPr>
                <w:rFonts w:hint="eastAsia" w:ascii="宋体" w:hAnsi="宋体" w:eastAsia="宋体"/>
                <w:b/>
                <w:color w:val="auto"/>
                <w:sz w:val="21"/>
                <w:szCs w:val="21"/>
                <w:lang w:eastAsia="zh-CN"/>
              </w:rPr>
              <w:t>视为无效材料</w:t>
            </w:r>
            <w:r>
              <w:rPr>
                <w:rFonts w:hint="eastAsia" w:ascii="宋体" w:hAnsi="宋体" w:eastAsia="宋体"/>
                <w:b/>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466" w:type="dxa"/>
            <w:gridSpan w:val="4"/>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eastAsia" w:ascii="宋体" w:eastAsia="宋体" w:cs="宋体"/>
                <w:color w:val="auto"/>
                <w:sz w:val="21"/>
                <w:szCs w:val="21"/>
                <w:lang w:val="zh-CN" w:eastAsia="zh-CN"/>
              </w:rPr>
            </w:pPr>
            <w:r>
              <w:rPr>
                <w:rFonts w:hint="eastAsia" w:ascii="宋体" w:eastAsia="宋体" w:cs="宋体"/>
                <w:color w:val="auto"/>
                <w:sz w:val="21"/>
                <w:szCs w:val="21"/>
              </w:rPr>
              <w:t>价格评审</w:t>
            </w:r>
            <w:r>
              <w:rPr>
                <w:rFonts w:hint="eastAsia" w:ascii="宋体" w:eastAsia="宋体" w:cs="宋体"/>
                <w:color w:val="auto"/>
                <w:sz w:val="21"/>
                <w:szCs w:val="21"/>
                <w:lang w:eastAsia="zh-CN"/>
              </w:rPr>
              <w:t>（</w:t>
            </w:r>
            <w:r>
              <w:rPr>
                <w:rFonts w:hint="eastAsia" w:ascii="宋体" w:eastAsia="宋体" w:cs="宋体"/>
                <w:color w:val="auto"/>
                <w:sz w:val="21"/>
                <w:szCs w:val="21"/>
                <w:lang w:val="en-US" w:eastAsia="zh-CN"/>
              </w:rPr>
              <w:t>30</w:t>
            </w:r>
            <w:r>
              <w:rPr>
                <w:rFonts w:hint="eastAsia" w:asci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pPr>
              <w:pStyle w:val="29"/>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8</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widowControl w:val="0"/>
              <w:tabs>
                <w:tab w:val="left" w:pos="907"/>
              </w:tabs>
              <w:adjustRightInd/>
              <w:snapToGrid/>
              <w:spacing w:after="0" w:line="360" w:lineRule="auto"/>
              <w:ind w:firstLine="420" w:firstLineChars="200"/>
              <w:jc w:val="both"/>
              <w:rPr>
                <w:rFonts w:ascii="宋体" w:hAnsi="宋体" w:eastAsia="宋体"/>
                <w:color w:val="auto"/>
                <w:sz w:val="21"/>
                <w:szCs w:val="21"/>
              </w:rPr>
            </w:pPr>
            <w:r>
              <w:rPr>
                <w:rFonts w:hint="eastAsia" w:ascii="宋体" w:hAnsi="宋体" w:eastAsia="宋体"/>
                <w:color w:val="auto"/>
                <w:sz w:val="21"/>
                <w:szCs w:val="21"/>
              </w:rPr>
              <w:t>价格分计算方法：满足招标文件要求且投标价格最低的投标报价为评标基准价，其价格分为满分。其他投标人的价格分统一按照下列公式计算：</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投标报价得分=(评标基准价／投标报价)×价格权值</w:t>
            </w:r>
          </w:p>
        </w:tc>
      </w:tr>
    </w:tbl>
    <w:p>
      <w:pPr>
        <w:pStyle w:val="3"/>
        <w:spacing w:before="0" w:after="0" w:line="240" w:lineRule="auto"/>
        <w:rPr>
          <w:color w:val="auto"/>
          <w:sz w:val="36"/>
          <w:szCs w:val="36"/>
        </w:rPr>
      </w:pPr>
      <w:r>
        <w:rPr>
          <w:rFonts w:hint="eastAsia"/>
          <w:color w:val="auto"/>
          <w:sz w:val="28"/>
          <w:szCs w:val="28"/>
        </w:rPr>
        <w:br w:type="page"/>
      </w:r>
      <w:bookmarkStart w:id="4" w:name="_Toc31854"/>
      <w:r>
        <w:rPr>
          <w:rFonts w:hint="eastAsia"/>
          <w:color w:val="auto"/>
          <w:sz w:val="28"/>
          <w:szCs w:val="28"/>
        </w:rPr>
        <w:t>第三部分 用户需求书</w:t>
      </w:r>
      <w:bookmarkEnd w:id="4"/>
    </w:p>
    <w:p>
      <w:pPr>
        <w:pStyle w:val="4"/>
        <w:spacing w:before="0" w:after="0" w:line="240" w:lineRule="auto"/>
        <w:jc w:val="center"/>
        <w:rPr>
          <w:rFonts w:ascii="宋体" w:hAnsi="宋体" w:eastAsia="宋体" w:cs="宋体"/>
          <w:color w:val="auto"/>
          <w:sz w:val="24"/>
          <w:szCs w:val="24"/>
        </w:rPr>
      </w:pPr>
      <w:bookmarkStart w:id="5" w:name="_Toc3968"/>
      <w:r>
        <w:rPr>
          <w:rFonts w:hint="eastAsia" w:ascii="宋体" w:hAnsi="宋体" w:eastAsia="宋体" w:cs="宋体"/>
          <w:color w:val="auto"/>
          <w:sz w:val="24"/>
          <w:szCs w:val="24"/>
        </w:rPr>
        <w:t>用户需求明细</w:t>
      </w:r>
      <w:bookmarkEnd w:id="5"/>
    </w:p>
    <w:p>
      <w:pPr>
        <w:spacing w:after="0"/>
        <w:jc w:val="both"/>
        <w:rPr>
          <w:rFonts w:ascii="宋体" w:hAnsi="宋体" w:eastAsia="宋体"/>
          <w:b/>
          <w:color w:val="auto"/>
          <w:sz w:val="24"/>
        </w:rPr>
      </w:pPr>
    </w:p>
    <w:p>
      <w:pPr>
        <w:pStyle w:val="26"/>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482" w:firstLineChars="200"/>
        <w:textAlignment w:val="auto"/>
        <w:rPr>
          <w:rFonts w:ascii="宋体" w:hAnsi="宋体" w:eastAsia="宋体"/>
          <w:b/>
          <w:color w:val="auto"/>
          <w:sz w:val="24"/>
        </w:rPr>
      </w:pPr>
      <w:r>
        <w:rPr>
          <w:rFonts w:hint="eastAsia" w:ascii="宋体" w:hAnsi="宋体" w:eastAsia="宋体"/>
          <w:b/>
          <w:color w:val="auto"/>
          <w:sz w:val="24"/>
          <w:lang w:val="en-US" w:eastAsia="zh-CN"/>
        </w:rPr>
        <w:t>采购清单</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52"/>
        <w:gridCol w:w="1587"/>
        <w:gridCol w:w="1803"/>
        <w:gridCol w:w="1514"/>
        <w:gridCol w:w="2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1" w:hRule="atLeast"/>
        </w:trPr>
        <w:tc>
          <w:tcPr>
            <w:tcW w:w="500"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931"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采购项</w:t>
            </w:r>
          </w:p>
        </w:tc>
        <w:tc>
          <w:tcPr>
            <w:tcW w:w="1058"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材质/规格</w:t>
            </w:r>
          </w:p>
        </w:tc>
        <w:tc>
          <w:tcPr>
            <w:tcW w:w="888"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数量</w:t>
            </w:r>
          </w:p>
        </w:tc>
        <w:tc>
          <w:tcPr>
            <w:tcW w:w="1621"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最高单价限价（单位：元）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trPr>
        <w:tc>
          <w:tcPr>
            <w:tcW w:w="500"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31"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olor w:val="auto"/>
                <w:sz w:val="21"/>
                <w:szCs w:val="21"/>
                <w:vertAlign w:val="baseline"/>
                <w:lang w:val="en-US" w:eastAsia="zh-CN"/>
              </w:rPr>
              <w:t>●其它垃圾收集容器</w:t>
            </w:r>
          </w:p>
        </w:tc>
        <w:tc>
          <w:tcPr>
            <w:tcW w:w="1058"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highlight w:val="none"/>
              </w:rPr>
            </w:pPr>
            <w:r>
              <w:rPr>
                <w:rFonts w:hint="default" w:ascii="宋体" w:hAnsi="宋体" w:eastAsia="宋体"/>
                <w:color w:val="auto"/>
                <w:sz w:val="21"/>
                <w:szCs w:val="21"/>
                <w:vertAlign w:val="baseline"/>
                <w:lang w:val="en-US" w:eastAsia="zh-CN"/>
              </w:rPr>
              <w:t>240L，聚乙烯</w:t>
            </w:r>
          </w:p>
        </w:tc>
        <w:tc>
          <w:tcPr>
            <w:tcW w:w="888"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olor w:val="auto"/>
                <w:sz w:val="21"/>
                <w:szCs w:val="21"/>
                <w:vertAlign w:val="baseline"/>
                <w:lang w:val="en-US" w:eastAsia="zh-CN"/>
              </w:rPr>
              <w:t>2160</w:t>
            </w:r>
          </w:p>
        </w:tc>
        <w:tc>
          <w:tcPr>
            <w:tcW w:w="1621"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olor w:val="auto"/>
                <w:sz w:val="21"/>
                <w:szCs w:val="21"/>
                <w:vertAlign w:val="baseline"/>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trPr>
        <w:tc>
          <w:tcPr>
            <w:tcW w:w="500"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31"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olor w:val="auto"/>
                <w:sz w:val="21"/>
                <w:szCs w:val="21"/>
                <w:vertAlign w:val="baseline"/>
                <w:lang w:val="en-US" w:eastAsia="zh-CN"/>
              </w:rPr>
              <w:t>垃圾桶轮子</w:t>
            </w:r>
          </w:p>
        </w:tc>
        <w:tc>
          <w:tcPr>
            <w:tcW w:w="1058"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highlight w:val="none"/>
              </w:rPr>
            </w:pPr>
            <w:r>
              <w:rPr>
                <w:rFonts w:hint="default" w:ascii="宋体" w:hAnsi="宋体" w:eastAsia="宋体"/>
                <w:color w:val="auto"/>
                <w:sz w:val="21"/>
                <w:szCs w:val="21"/>
                <w:vertAlign w:val="baseline"/>
                <w:lang w:val="en-US" w:eastAsia="zh-CN"/>
              </w:rPr>
              <w:t>240L</w:t>
            </w:r>
          </w:p>
        </w:tc>
        <w:tc>
          <w:tcPr>
            <w:tcW w:w="888"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olor w:val="auto"/>
                <w:sz w:val="21"/>
                <w:szCs w:val="21"/>
                <w:vertAlign w:val="baseline"/>
                <w:lang w:val="en-US" w:eastAsia="zh-CN"/>
              </w:rPr>
              <w:t>1000</w:t>
            </w:r>
          </w:p>
        </w:tc>
        <w:tc>
          <w:tcPr>
            <w:tcW w:w="1621"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olor w:val="auto"/>
                <w:sz w:val="21"/>
                <w:szCs w:val="21"/>
                <w:vertAlign w:val="baseline"/>
                <w:lang w:val="en-US" w:eastAsia="zh-CN"/>
              </w:rPr>
              <w:t>35</w:t>
            </w:r>
          </w:p>
        </w:tc>
      </w:tr>
    </w:tbl>
    <w:p>
      <w:pPr>
        <w:spacing w:after="0" w:line="360" w:lineRule="auto"/>
        <w:ind w:firstLine="420" w:firstLineChars="200"/>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注：1、本项目不接受进口产品投标，否则投标无效。</w:t>
      </w:r>
    </w:p>
    <w:p>
      <w:pPr>
        <w:pStyle w:val="26"/>
        <w:numPr>
          <w:ilvl w:val="0"/>
          <w:numId w:val="0"/>
        </w:numPr>
        <w:spacing w:after="0" w:line="360" w:lineRule="auto"/>
        <w:ind w:leftChars="0"/>
        <w:rPr>
          <w:rFonts w:ascii="宋体" w:hAnsi="宋体" w:eastAsia="宋体"/>
          <w:b/>
          <w:color w:val="auto"/>
          <w:sz w:val="24"/>
        </w:rPr>
      </w:pPr>
    </w:p>
    <w:p>
      <w:pPr>
        <w:pStyle w:val="26"/>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482" w:firstLineChars="200"/>
        <w:textAlignment w:val="auto"/>
        <w:rPr>
          <w:rFonts w:ascii="宋体" w:hAnsi="宋体" w:eastAsia="宋体"/>
          <w:b/>
          <w:color w:val="auto"/>
          <w:sz w:val="24"/>
        </w:rPr>
      </w:pPr>
      <w:r>
        <w:rPr>
          <w:rFonts w:hint="eastAsia" w:ascii="宋体" w:hAnsi="宋体" w:eastAsia="宋体"/>
          <w:b/>
          <w:color w:val="auto"/>
          <w:sz w:val="24"/>
          <w:lang w:val="en-US" w:eastAsia="zh-CN"/>
        </w:rPr>
        <w:t>参数要求</w:t>
      </w:r>
    </w:p>
    <w:p>
      <w:pPr>
        <w:spacing w:after="0" w:line="360" w:lineRule="auto"/>
        <w:ind w:firstLine="420" w:firstLineChars="200"/>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（1）其它垃圾收集容器</w:t>
      </w:r>
      <w:r>
        <w:rPr>
          <w:rFonts w:hint="eastAsia" w:ascii="宋体" w:hAnsi="宋体" w:eastAsia="宋体" w:cs="Times New Roman"/>
          <w:b/>
          <w:bCs/>
          <w:color w:val="auto"/>
          <w:sz w:val="21"/>
          <w:szCs w:val="21"/>
          <w:lang w:val="en-US" w:eastAsia="zh-CN"/>
        </w:rPr>
        <w:t>（需提供样品）</w:t>
      </w:r>
    </w:p>
    <w:p>
      <w:pPr>
        <w:spacing w:after="0" w:line="360" w:lineRule="auto"/>
        <w:ind w:firstLine="420" w:firstLineChars="200"/>
        <w:rPr>
          <w:rFonts w:ascii="宋体" w:hAnsi="宋体" w:eastAsia="宋体" w:cs="Times New Roman"/>
          <w:color w:val="auto"/>
          <w:sz w:val="21"/>
          <w:szCs w:val="21"/>
        </w:rPr>
      </w:pPr>
      <w:bookmarkStart w:id="6" w:name="_Toc1529"/>
      <w:r>
        <w:rPr>
          <w:rFonts w:hint="eastAsia" w:ascii="宋体" w:hAnsi="宋体" w:eastAsia="宋体" w:cs="Times New Roman"/>
          <w:color w:val="auto"/>
          <w:sz w:val="21"/>
          <w:szCs w:val="21"/>
        </w:rPr>
        <w:t>产品规格：长725mm×宽560mm×高</w:t>
      </w:r>
      <w:r>
        <w:rPr>
          <w:rFonts w:hint="eastAsia" w:ascii="宋体" w:hAnsi="宋体" w:eastAsia="宋体" w:cs="Times New Roman"/>
          <w:color w:val="auto"/>
          <w:sz w:val="21"/>
          <w:szCs w:val="21"/>
          <w:lang w:val="en-US" w:eastAsia="zh-CN"/>
        </w:rPr>
        <w:t>1060</w:t>
      </w:r>
      <w:r>
        <w:rPr>
          <w:rFonts w:hint="eastAsia" w:ascii="宋体" w:hAnsi="宋体" w:eastAsia="宋体" w:cs="Times New Roman"/>
          <w:color w:val="auto"/>
          <w:sz w:val="21"/>
          <w:szCs w:val="21"/>
        </w:rPr>
        <w:t>mm，误差范围：±10mm</w:t>
      </w:r>
      <w:bookmarkEnd w:id="6"/>
    </w:p>
    <w:p>
      <w:pPr>
        <w:spacing w:after="0" w:line="360" w:lineRule="auto"/>
        <w:ind w:firstLine="420" w:firstLineChars="200"/>
        <w:rPr>
          <w:rFonts w:ascii="宋体" w:hAnsi="宋体" w:eastAsia="宋体" w:cs="Times New Roman"/>
          <w:color w:val="auto"/>
          <w:sz w:val="21"/>
          <w:szCs w:val="21"/>
        </w:rPr>
      </w:pPr>
      <w:bookmarkStart w:id="7" w:name="_Toc25833"/>
      <w:r>
        <w:rPr>
          <w:rFonts w:hint="eastAsia" w:ascii="宋体" w:hAnsi="宋体" w:eastAsia="宋体" w:cs="Times New Roman"/>
          <w:color w:val="auto"/>
          <w:sz w:val="21"/>
          <w:szCs w:val="21"/>
        </w:rPr>
        <w:t>容量：240L</w:t>
      </w:r>
      <w:bookmarkEnd w:id="7"/>
    </w:p>
    <w:p>
      <w:pPr>
        <w:spacing w:after="0" w:line="360" w:lineRule="auto"/>
        <w:ind w:firstLine="420" w:firstLineChars="200"/>
        <w:rPr>
          <w:rFonts w:ascii="宋体" w:hAnsi="宋体" w:eastAsia="宋体" w:cs="Times New Roman"/>
          <w:color w:val="auto"/>
          <w:sz w:val="21"/>
          <w:szCs w:val="21"/>
        </w:rPr>
      </w:pPr>
      <w:bookmarkStart w:id="8" w:name="_Toc23421"/>
      <w:r>
        <w:rPr>
          <w:rFonts w:hint="eastAsia" w:ascii="宋体" w:hAnsi="宋体" w:eastAsia="宋体" w:cs="Times New Roman"/>
          <w:color w:val="auto"/>
          <w:sz w:val="21"/>
          <w:szCs w:val="21"/>
        </w:rPr>
        <w:t>▲重量：桶身：10.1 kg, 桶盖子:1.6kg，总重：14.5kg</w:t>
      </w:r>
      <w:bookmarkEnd w:id="8"/>
    </w:p>
    <w:p>
      <w:pPr>
        <w:spacing w:after="0" w:line="360" w:lineRule="auto"/>
        <w:ind w:firstLine="420" w:firstLineChars="200"/>
        <w:rPr>
          <w:rFonts w:ascii="宋体" w:hAnsi="宋体" w:eastAsia="宋体" w:cs="Times New Roman"/>
          <w:color w:val="auto"/>
          <w:sz w:val="21"/>
          <w:szCs w:val="21"/>
        </w:rPr>
      </w:pPr>
      <w:r>
        <w:rPr>
          <w:rFonts w:hint="eastAsia" w:ascii="宋体" w:hAnsi="宋体" w:eastAsia="宋体" w:cs="Times New Roman"/>
          <w:color w:val="auto"/>
          <w:sz w:val="21"/>
          <w:szCs w:val="21"/>
        </w:rPr>
        <w:t>桶体及桶盖、销子使用100﹪高密度聚乙烯一次性注模成型无接缝。</w:t>
      </w:r>
    </w:p>
    <w:p>
      <w:pPr>
        <w:spacing w:after="0" w:line="360" w:lineRule="auto"/>
        <w:ind w:firstLine="420" w:firstLineChars="200"/>
        <w:rPr>
          <w:rFonts w:ascii="宋体" w:hAnsi="宋体" w:eastAsia="宋体" w:cs="Times New Roman"/>
          <w:color w:val="auto"/>
          <w:sz w:val="21"/>
          <w:szCs w:val="21"/>
        </w:rPr>
      </w:pPr>
      <w:r>
        <w:rPr>
          <w:rFonts w:hint="eastAsia" w:ascii="宋体" w:hAnsi="宋体" w:eastAsia="宋体" w:cs="Times New Roman"/>
          <w:color w:val="auto"/>
          <w:sz w:val="21"/>
          <w:szCs w:val="21"/>
        </w:rPr>
        <w:t>外观质量：外表光滑，便于清洗。</w:t>
      </w:r>
    </w:p>
    <w:p>
      <w:pPr>
        <w:pStyle w:val="8"/>
        <w:spacing w:line="360" w:lineRule="auto"/>
        <w:ind w:firstLine="420" w:firstLineChars="200"/>
        <w:rPr>
          <w:rFonts w:asciiTheme="minorEastAsia" w:hAnsiTheme="minorEastAsia" w:cstheme="minorEastAsia"/>
          <w:b w:val="0"/>
          <w:color w:val="auto"/>
          <w:szCs w:val="21"/>
        </w:rPr>
      </w:pPr>
      <w:bookmarkStart w:id="9" w:name="_Toc10500"/>
      <w:r>
        <w:rPr>
          <w:rFonts w:hint="eastAsia" w:hAnsi="宋体"/>
          <w:b w:val="0"/>
          <w:color w:val="auto"/>
          <w:szCs w:val="21"/>
        </w:rPr>
        <w:t>桶身性能要求根据EN840-5的标准生产，及</w:t>
      </w:r>
      <w:r>
        <w:rPr>
          <w:rFonts w:hint="eastAsia" w:asciiTheme="minorEastAsia" w:hAnsiTheme="minorEastAsia" w:eastAsiaTheme="minorEastAsia" w:cstheme="minorEastAsia"/>
          <w:b w:val="0"/>
          <w:color w:val="auto"/>
          <w:szCs w:val="21"/>
        </w:rPr>
        <w:t>符合国家城镇建设行业CJ/T280-2008《塑料垃圾桶通用技术条件》标准要求。</w:t>
      </w:r>
      <w:r>
        <w:rPr>
          <w:rFonts w:hint="eastAsia" w:hAnsi="宋体"/>
          <w:b w:val="0"/>
          <w:color w:val="auto"/>
          <w:szCs w:val="21"/>
        </w:rPr>
        <w:t>桶身壁厚达到4.3mm以上，桶底厚度达到5mm以上，加强筋厚度达到6.1以上。</w:t>
      </w:r>
      <w:bookmarkEnd w:id="9"/>
    </w:p>
    <w:p>
      <w:pPr>
        <w:spacing w:after="0" w:line="360" w:lineRule="auto"/>
        <w:ind w:firstLine="420" w:firstLineChars="200"/>
        <w:rPr>
          <w:rFonts w:ascii="宋体" w:hAnsi="宋体" w:eastAsia="宋体" w:cs="Times New Roman"/>
          <w:color w:val="auto"/>
          <w:sz w:val="21"/>
          <w:szCs w:val="21"/>
        </w:rPr>
      </w:pPr>
      <w:bookmarkStart w:id="10" w:name="_Toc10837"/>
      <w:r>
        <w:rPr>
          <w:rFonts w:hint="eastAsia" w:ascii="宋体" w:hAnsi="宋体" w:eastAsia="宋体" w:cs="Times New Roman"/>
          <w:color w:val="auto"/>
          <w:sz w:val="21"/>
          <w:szCs w:val="21"/>
        </w:rPr>
        <w:t>桶口边缘挂桶部位裙边、桶身两侧及背面加强筋设计，增加受力强度，延长使用寿命。</w:t>
      </w:r>
      <w:bookmarkEnd w:id="10"/>
    </w:p>
    <w:p>
      <w:pPr>
        <w:spacing w:after="0" w:line="360" w:lineRule="auto"/>
        <w:ind w:firstLine="420" w:firstLineChars="200"/>
        <w:rPr>
          <w:rFonts w:ascii="宋体" w:hAnsi="宋体" w:eastAsia="宋体" w:cs="Times New Roman"/>
          <w:color w:val="auto"/>
          <w:sz w:val="21"/>
          <w:szCs w:val="21"/>
        </w:rPr>
      </w:pPr>
      <w:bookmarkStart w:id="11" w:name="_Toc12197"/>
      <w:r>
        <w:rPr>
          <w:rFonts w:hint="eastAsia" w:ascii="宋体" w:hAnsi="宋体" w:eastAsia="宋体" w:cs="Times New Roman"/>
          <w:color w:val="auto"/>
          <w:sz w:val="21"/>
          <w:szCs w:val="21"/>
        </w:rPr>
        <w:t>▲ 垃圾桶两侧及背面设有弧形加强筋，增加桶身内部受力强度，延长使用寿命。</w:t>
      </w:r>
      <w:bookmarkEnd w:id="11"/>
    </w:p>
    <w:p>
      <w:pPr>
        <w:pStyle w:val="8"/>
        <w:spacing w:line="360" w:lineRule="auto"/>
        <w:ind w:firstLine="422" w:firstLineChars="200"/>
        <w:rPr>
          <w:rFonts w:asciiTheme="minorEastAsia" w:hAnsiTheme="minorEastAsia" w:cstheme="minorEastAsia"/>
          <w:color w:val="auto"/>
          <w:sz w:val="24"/>
        </w:rPr>
      </w:pPr>
      <w:bookmarkStart w:id="12" w:name="_Toc28450"/>
      <w:r>
        <w:rPr>
          <w:rFonts w:hint="eastAsia" w:hAnsi="宋体"/>
          <w:color w:val="auto"/>
          <w:szCs w:val="21"/>
        </w:rPr>
        <w:t>▲</w:t>
      </w:r>
      <w:bookmarkEnd w:id="12"/>
      <w:r>
        <w:rPr>
          <w:rFonts w:hint="eastAsia" w:asciiTheme="minorEastAsia" w:hAnsiTheme="minorEastAsia" w:eastAsiaTheme="minorEastAsia" w:cstheme="minorEastAsia"/>
          <w:b w:val="0"/>
          <w:color w:val="auto"/>
          <w:szCs w:val="21"/>
        </w:rPr>
        <w:t>手柄采用两段不连接形式（断开），表面有防滑颗粒使手掌能舒适的掌握，手掌力充分全部发挥力</w:t>
      </w:r>
      <w:r>
        <w:rPr>
          <w:rFonts w:hint="eastAsia" w:asciiTheme="minorEastAsia" w:hAnsiTheme="minorEastAsia" w:eastAsiaTheme="minorEastAsia" w:cstheme="minorEastAsia"/>
          <w:color w:val="auto"/>
          <w:sz w:val="24"/>
          <w:szCs w:val="24"/>
        </w:rPr>
        <w:t>。</w:t>
      </w:r>
    </w:p>
    <w:p>
      <w:pPr>
        <w:spacing w:after="0" w:line="360" w:lineRule="auto"/>
        <w:ind w:firstLine="420" w:firstLineChars="200"/>
        <w:rPr>
          <w:rFonts w:ascii="宋体" w:hAnsi="宋体" w:eastAsia="宋体" w:cs="Times New Roman"/>
          <w:color w:val="auto"/>
          <w:sz w:val="21"/>
          <w:szCs w:val="21"/>
        </w:rPr>
      </w:pPr>
      <w:bookmarkStart w:id="13" w:name="_Toc16595"/>
      <w:r>
        <w:rPr>
          <w:rFonts w:hint="eastAsia" w:ascii="宋体" w:hAnsi="宋体" w:eastAsia="宋体" w:cs="Times New Roman"/>
          <w:color w:val="auto"/>
          <w:sz w:val="21"/>
          <w:szCs w:val="21"/>
        </w:rPr>
        <w:t>▲桶体内部设有与桶体一次注塑成型的刻度标识。从40L到240L，每隔</w:t>
      </w:r>
      <w:r>
        <w:rPr>
          <w:rFonts w:hint="eastAsia" w:ascii="宋体" w:hAnsi="宋体" w:eastAsia="宋体" w:cs="Times New Roman"/>
          <w:color w:val="auto"/>
          <w:sz w:val="21"/>
          <w:szCs w:val="21"/>
          <w:lang w:val="en-US" w:eastAsia="zh-CN"/>
        </w:rPr>
        <w:t>20</w:t>
      </w:r>
      <w:r>
        <w:rPr>
          <w:rFonts w:hint="eastAsia" w:ascii="宋体" w:hAnsi="宋体" w:eastAsia="宋体" w:cs="Times New Roman"/>
          <w:color w:val="auto"/>
          <w:sz w:val="21"/>
          <w:szCs w:val="21"/>
        </w:rPr>
        <w:t>L都有数字标记。以便工作人员快速计算垃圾容量。</w:t>
      </w:r>
      <w:bookmarkEnd w:id="13"/>
    </w:p>
    <w:p>
      <w:pPr>
        <w:spacing w:after="0" w:line="360" w:lineRule="auto"/>
        <w:ind w:firstLine="420" w:firstLineChars="200"/>
        <w:rPr>
          <w:rFonts w:ascii="宋体" w:hAnsi="宋体" w:eastAsia="宋体" w:cs="Times New Roman"/>
          <w:color w:val="auto"/>
          <w:sz w:val="21"/>
          <w:szCs w:val="21"/>
        </w:rPr>
      </w:pPr>
      <w:bookmarkStart w:id="14" w:name="_Toc24562"/>
      <w:r>
        <w:rPr>
          <w:rFonts w:hint="eastAsia" w:ascii="宋体" w:hAnsi="宋体" w:eastAsia="宋体" w:cs="Times New Roman"/>
          <w:color w:val="auto"/>
          <w:sz w:val="21"/>
          <w:szCs w:val="21"/>
        </w:rPr>
        <w:t>▲桶底≥13颗钢制耐磨钉设计，在使用过程当中防止桶底磨损，延长产品使用寿命。</w:t>
      </w:r>
      <w:bookmarkEnd w:id="14"/>
    </w:p>
    <w:p>
      <w:pPr>
        <w:pStyle w:val="46"/>
        <w:spacing w:line="360" w:lineRule="auto"/>
        <w:ind w:left="330" w:leftChars="150" w:firstLine="1687" w:firstLineChars="700"/>
        <w:outlineLvl w:val="1"/>
        <w:rPr>
          <w:rFonts w:hAnsi="宋体" w:cs="Arial"/>
          <w:color w:val="auto"/>
          <w:sz w:val="24"/>
          <w:szCs w:val="24"/>
        </w:rPr>
      </w:pPr>
      <w:r>
        <w:rPr>
          <w:rFonts w:hAnsi="宋体" w:cs="Arial"/>
          <w:color w:val="auto"/>
          <w:sz w:val="24"/>
          <w:szCs w:val="24"/>
        </w:rPr>
        <w:drawing>
          <wp:inline distT="0" distB="0" distL="0" distR="0">
            <wp:extent cx="3517900" cy="2638425"/>
            <wp:effectExtent l="0" t="0" r="6350" b="9525"/>
            <wp:docPr id="1" name="图片 1" descr="C:\Users\DELL\AppData\Local\Temp\WeChat Files\c85ac903c269a5f134b1db434518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AppData\Local\Temp\WeChat Files\c85ac903c269a5f134b1db434518dc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23039" cy="2642279"/>
                    </a:xfrm>
                    <a:prstGeom prst="rect">
                      <a:avLst/>
                    </a:prstGeom>
                    <a:noFill/>
                    <a:ln>
                      <a:noFill/>
                    </a:ln>
                  </pic:spPr>
                </pic:pic>
              </a:graphicData>
            </a:graphic>
          </wp:inline>
        </w:drawing>
      </w:r>
    </w:p>
    <w:p>
      <w:pPr>
        <w:spacing w:after="0" w:line="360" w:lineRule="auto"/>
        <w:ind w:firstLine="420" w:firstLineChars="200"/>
        <w:rPr>
          <w:rFonts w:hint="eastAsia" w:ascii="宋体" w:hAnsi="宋体" w:eastAsia="宋体" w:cs="Times New Roman"/>
          <w:color w:val="auto"/>
          <w:sz w:val="21"/>
          <w:szCs w:val="21"/>
        </w:rPr>
      </w:pPr>
      <w:bookmarkStart w:id="15" w:name="_Toc14315"/>
      <w:r>
        <w:rPr>
          <w:rFonts w:hint="eastAsia" w:ascii="宋体" w:hAnsi="宋体" w:eastAsia="宋体" w:cs="Times New Roman"/>
          <w:color w:val="auto"/>
          <w:sz w:val="21"/>
          <w:szCs w:val="21"/>
        </w:rPr>
        <w:t>轮胎采用优质的天然橡胶材质做外轮，轮毂及辋圈为高密度聚乙稀材质；轮胎为100%橡胶材质，直径Φ200*50*100mm。</w:t>
      </w:r>
    </w:p>
    <w:p>
      <w:pPr>
        <w:spacing w:after="0"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轴采用实心钢轴，表面经过电镀锌防腐处理，坚固耐用，每轮承载力达120±5kg，移动轮与轮轴连接采用自锁防脱落卡扣装置，不易被盗。</w:t>
      </w:r>
      <w:bookmarkEnd w:id="15"/>
    </w:p>
    <w:p>
      <w:pPr>
        <w:spacing w:after="0" w:line="360" w:lineRule="auto"/>
        <w:ind w:firstLine="420" w:firstLineChars="200"/>
        <w:rPr>
          <w:rFonts w:hint="eastAsia" w:ascii="宋体" w:hAnsi="宋体" w:eastAsia="宋体" w:cs="Times New Roman"/>
          <w:color w:val="auto"/>
          <w:sz w:val="21"/>
          <w:szCs w:val="21"/>
        </w:rPr>
      </w:pPr>
      <w:bookmarkStart w:id="16" w:name="_Toc22068"/>
      <w:r>
        <w:rPr>
          <w:rFonts w:hint="eastAsia" w:ascii="宋体" w:hAnsi="宋体" w:eastAsia="宋体" w:cs="Times New Roman"/>
          <w:color w:val="auto"/>
          <w:sz w:val="21"/>
          <w:szCs w:val="21"/>
        </w:rPr>
        <w:t>外观性能：外表光滑，无气泡、杂质、沙眼、裂缝，容易清洗；抗热、冷及腐蚀化学品，耐冲击，抗老化，坚固耐用。</w:t>
      </w:r>
      <w:bookmarkEnd w:id="16"/>
    </w:p>
    <w:p>
      <w:pPr>
        <w:spacing w:after="0" w:line="360" w:lineRule="auto"/>
        <w:ind w:firstLine="420" w:firstLineChars="200"/>
        <w:rPr>
          <w:rFonts w:hint="eastAsia" w:ascii="宋体" w:hAnsi="宋体" w:eastAsia="宋体" w:cs="Times New Roman"/>
          <w:color w:val="auto"/>
          <w:sz w:val="21"/>
          <w:szCs w:val="21"/>
        </w:rPr>
      </w:pPr>
      <w:bookmarkStart w:id="17" w:name="_Toc5456"/>
      <w:r>
        <w:rPr>
          <w:rFonts w:hint="eastAsia" w:ascii="宋体" w:hAnsi="宋体" w:eastAsia="宋体" w:cs="Times New Roman"/>
          <w:color w:val="auto"/>
          <w:sz w:val="21"/>
          <w:szCs w:val="21"/>
        </w:rPr>
        <w:t>各部件安装方便，配合精密，桶盖密封性好，滚轮配合桶身，滚动灵活轻便。</w:t>
      </w:r>
      <w:bookmarkEnd w:id="17"/>
    </w:p>
    <w:p>
      <w:pPr>
        <w:spacing w:after="0" w:line="360" w:lineRule="auto"/>
        <w:ind w:firstLine="420" w:firstLineChars="200"/>
        <w:rPr>
          <w:rFonts w:hint="eastAsia" w:ascii="宋体" w:hAnsi="宋体" w:eastAsia="宋体" w:cs="Times New Roman"/>
          <w:color w:val="auto"/>
          <w:sz w:val="21"/>
          <w:szCs w:val="21"/>
        </w:rPr>
      </w:pPr>
      <w:bookmarkStart w:id="18" w:name="_Toc27537"/>
      <w:r>
        <w:rPr>
          <w:rFonts w:hint="eastAsia" w:ascii="宋体" w:hAnsi="宋体" w:eastAsia="宋体" w:cs="Times New Roman"/>
          <w:color w:val="auto"/>
          <w:sz w:val="21"/>
          <w:szCs w:val="21"/>
        </w:rPr>
        <w:t>桶身标识:为方便垃圾桶归档管理，字体和相关宣传标语（招标后由采购人自定）。垃圾桶的分类标识需按照最新分类标准要求印制。</w:t>
      </w:r>
      <w:bookmarkEnd w:id="18"/>
    </w:p>
    <w:p>
      <w:pPr>
        <w:spacing w:after="0"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★桶身与轮轴连接2侧各设有独特的两条加强筋装置、增加桶和轮轴间的受力点、使桶和轮轴不容易变形弯曲。</w:t>
      </w:r>
    </w:p>
    <w:p>
      <w:pPr>
        <w:spacing w:after="0" w:line="360" w:lineRule="auto"/>
        <w:ind w:firstLine="420" w:firstLineChars="200"/>
        <w:jc w:val="center"/>
        <w:rPr>
          <w:rFonts w:hAnsi="宋体" w:cs="Arial"/>
          <w:color w:val="auto"/>
          <w:sz w:val="24"/>
          <w:szCs w:val="24"/>
        </w:rPr>
      </w:pPr>
      <w:r>
        <w:rPr>
          <w:rFonts w:ascii="宋体" w:hAnsi="宋体" w:eastAsia="宋体" w:cs="Times New Roman"/>
          <w:color w:val="auto"/>
          <w:sz w:val="21"/>
          <w:szCs w:val="21"/>
        </w:rPr>
        <w:drawing>
          <wp:inline distT="0" distB="0" distL="0" distR="0">
            <wp:extent cx="3707765" cy="2781300"/>
            <wp:effectExtent l="0" t="0" r="6985" b="0"/>
            <wp:docPr id="2" name="图片 2" descr="C:\Users\DELL\AppData\Local\Temp\WeChat Files\3b163ba7bdf30c3bc2db40ea8079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AppData\Local\Temp\WeChat Files\3b163ba7bdf30c3bc2db40ea80791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11081" cy="2783312"/>
                    </a:xfrm>
                    <a:prstGeom prst="rect">
                      <a:avLst/>
                    </a:prstGeom>
                    <a:noFill/>
                    <a:ln>
                      <a:noFill/>
                    </a:ln>
                  </pic:spPr>
                </pic:pic>
              </a:graphicData>
            </a:graphic>
          </wp:inline>
        </w:drawing>
      </w:r>
    </w:p>
    <w:p>
      <w:pPr>
        <w:spacing w:after="0" w:line="360" w:lineRule="auto"/>
        <w:ind w:firstLine="420" w:firstLineChars="200"/>
        <w:rPr>
          <w:rFonts w:hint="eastAsia" w:asciiTheme="minorEastAsia" w:hAnsiTheme="minorEastAsia" w:eastAsiaTheme="minorEastAsia" w:cstheme="minorEastAsia"/>
          <w:color w:val="auto"/>
          <w:sz w:val="21"/>
          <w:szCs w:val="21"/>
          <w:shd w:val="clear" w:color="auto" w:fill="FFFFFF"/>
        </w:rPr>
      </w:pPr>
      <w:r>
        <w:rPr>
          <w:rFonts w:hint="eastAsia" w:ascii="宋体" w:hAnsi="宋体" w:eastAsia="宋体" w:cs="Times New Roman"/>
          <w:color w:val="auto"/>
          <w:sz w:val="21"/>
          <w:szCs w:val="21"/>
        </w:rPr>
        <w:t>▲</w:t>
      </w:r>
      <w:r>
        <w:rPr>
          <w:rFonts w:hint="eastAsia" w:asciiTheme="minorEastAsia" w:hAnsiTheme="minorEastAsia" w:eastAsiaTheme="minorEastAsia" w:cstheme="minorEastAsia"/>
          <w:color w:val="auto"/>
          <w:sz w:val="21"/>
          <w:szCs w:val="21"/>
        </w:rPr>
        <w:t>产</w:t>
      </w:r>
      <w:r>
        <w:rPr>
          <w:rFonts w:hint="eastAsia" w:asciiTheme="minorEastAsia" w:hAnsiTheme="minorEastAsia" w:eastAsiaTheme="minorEastAsia" w:cstheme="minorEastAsia"/>
          <w:color w:val="auto"/>
          <w:sz w:val="21"/>
          <w:szCs w:val="21"/>
          <w:shd w:val="clear" w:color="auto" w:fill="FFFFFF"/>
        </w:rPr>
        <w:t>品紧密结合人机关系，人和机作为一个整体来考虑，合理或最优地分配人和机的功能，以促进二者的协调，提高人的工作效率在产品背面下面设计有凹槽，有助于使用者更舒适有效率的使用产品。并有效保护轴不易生锈。</w:t>
      </w:r>
    </w:p>
    <w:p>
      <w:pPr>
        <w:ind w:firstLine="2200" w:firstLineChars="1000"/>
        <w:rPr>
          <w:color w:val="auto"/>
        </w:rPr>
      </w:pPr>
      <w:r>
        <w:rPr>
          <w:color w:val="auto"/>
        </w:rPr>
        <w:drawing>
          <wp:inline distT="0" distB="0" distL="0" distR="0">
            <wp:extent cx="2682875" cy="4768215"/>
            <wp:effectExtent l="0" t="0" r="3175" b="13335"/>
            <wp:docPr id="3" name="图片 3" descr="C:\Users\DELL\AppData\Local\Temp\WeChat Files\a4e43b7a7aa2f58e7c5b53fac85a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AppData\Local\Temp\WeChat Files\a4e43b7a7aa2f58e7c5b53fac85aeb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683475" cy="4769320"/>
                    </a:xfrm>
                    <a:prstGeom prst="rect">
                      <a:avLst/>
                    </a:prstGeom>
                    <a:noFill/>
                    <a:ln>
                      <a:noFill/>
                    </a:ln>
                  </pic:spPr>
                </pic:pic>
              </a:graphicData>
            </a:graphic>
          </wp:inline>
        </w:drawing>
      </w:r>
    </w:p>
    <w:p>
      <w:pPr>
        <w:pStyle w:val="2"/>
        <w:rPr>
          <w:color w:val="auto"/>
        </w:rPr>
      </w:pP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1449"/>
        <w:gridCol w:w="835"/>
        <w:gridCol w:w="1839"/>
        <w:gridCol w:w="2236"/>
        <w:gridCol w:w="1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349" w:type="pct"/>
            <w:vAlign w:val="center"/>
          </w:tcPr>
          <w:p>
            <w:pPr>
              <w:spacing w:after="0"/>
              <w:jc w:val="center"/>
              <w:rPr>
                <w:rFonts w:ascii="宋体" w:hAnsi="宋体" w:eastAsia="宋体" w:cs="宋体"/>
                <w:b/>
                <w:color w:val="auto"/>
                <w:sz w:val="21"/>
                <w:szCs w:val="21"/>
              </w:rPr>
            </w:pPr>
            <w:r>
              <w:rPr>
                <w:rFonts w:hint="eastAsia" w:ascii="宋体" w:hAnsi="宋体" w:eastAsia="宋体" w:cs="宋体"/>
                <w:b/>
                <w:color w:val="auto"/>
                <w:sz w:val="21"/>
                <w:szCs w:val="21"/>
              </w:rPr>
              <w:t>序号</w:t>
            </w:r>
          </w:p>
        </w:tc>
        <w:tc>
          <w:tcPr>
            <w:tcW w:w="850" w:type="pct"/>
            <w:vAlign w:val="center"/>
          </w:tcPr>
          <w:p>
            <w:pPr>
              <w:spacing w:after="0"/>
              <w:jc w:val="center"/>
              <w:rPr>
                <w:rFonts w:ascii="宋体" w:hAnsi="宋体" w:eastAsia="宋体" w:cs="宋体"/>
                <w:b/>
                <w:color w:val="auto"/>
                <w:sz w:val="21"/>
                <w:szCs w:val="21"/>
              </w:rPr>
            </w:pPr>
            <w:r>
              <w:rPr>
                <w:rFonts w:hint="eastAsia" w:ascii="宋体" w:hAnsi="宋体" w:eastAsia="宋体" w:cs="宋体"/>
                <w:b/>
                <w:color w:val="auto"/>
                <w:sz w:val="21"/>
                <w:szCs w:val="21"/>
              </w:rPr>
              <w:t>样品名称</w:t>
            </w:r>
          </w:p>
        </w:tc>
        <w:tc>
          <w:tcPr>
            <w:tcW w:w="490" w:type="pct"/>
            <w:vAlign w:val="center"/>
          </w:tcPr>
          <w:p>
            <w:pPr>
              <w:spacing w:after="0"/>
              <w:jc w:val="center"/>
              <w:rPr>
                <w:rFonts w:ascii="宋体" w:hAnsi="宋体" w:eastAsia="宋体" w:cs="宋体"/>
                <w:b/>
                <w:color w:val="auto"/>
                <w:sz w:val="21"/>
                <w:szCs w:val="21"/>
              </w:rPr>
            </w:pPr>
            <w:r>
              <w:rPr>
                <w:rFonts w:hint="eastAsia" w:ascii="宋体" w:hAnsi="宋体" w:eastAsia="宋体" w:cs="宋体"/>
                <w:b/>
                <w:color w:val="auto"/>
                <w:sz w:val="21"/>
                <w:szCs w:val="21"/>
              </w:rPr>
              <w:t>数量</w:t>
            </w:r>
          </w:p>
        </w:tc>
        <w:tc>
          <w:tcPr>
            <w:tcW w:w="1079" w:type="pct"/>
            <w:vAlign w:val="center"/>
          </w:tcPr>
          <w:p>
            <w:pPr>
              <w:spacing w:after="0"/>
              <w:jc w:val="center"/>
              <w:rPr>
                <w:rFonts w:ascii="宋体" w:hAnsi="宋体" w:eastAsia="宋体" w:cs="宋体"/>
                <w:b/>
                <w:color w:val="auto"/>
                <w:sz w:val="21"/>
                <w:szCs w:val="21"/>
              </w:rPr>
            </w:pPr>
            <w:r>
              <w:rPr>
                <w:rFonts w:hint="eastAsia" w:ascii="宋体" w:hAnsi="宋体" w:eastAsia="宋体" w:cs="宋体"/>
                <w:b/>
                <w:color w:val="auto"/>
                <w:sz w:val="21"/>
                <w:szCs w:val="21"/>
              </w:rPr>
              <w:t>样品规格和制作标准</w:t>
            </w:r>
          </w:p>
        </w:tc>
        <w:tc>
          <w:tcPr>
            <w:tcW w:w="1312" w:type="pct"/>
            <w:vAlign w:val="center"/>
          </w:tcPr>
          <w:p>
            <w:pPr>
              <w:spacing w:after="0"/>
              <w:jc w:val="center"/>
              <w:rPr>
                <w:rFonts w:ascii="宋体" w:hAnsi="宋体" w:eastAsia="宋体" w:cs="宋体"/>
                <w:b/>
                <w:color w:val="auto"/>
                <w:sz w:val="21"/>
                <w:szCs w:val="21"/>
              </w:rPr>
            </w:pPr>
            <w:r>
              <w:rPr>
                <w:rFonts w:hint="eastAsia" w:ascii="宋体" w:hAnsi="宋体" w:eastAsia="宋体" w:cs="宋体"/>
                <w:b/>
                <w:color w:val="auto"/>
                <w:sz w:val="21"/>
                <w:szCs w:val="21"/>
              </w:rPr>
              <w:t>样品颜色要求</w:t>
            </w:r>
          </w:p>
        </w:tc>
        <w:tc>
          <w:tcPr>
            <w:tcW w:w="918" w:type="pct"/>
            <w:vAlign w:val="center"/>
          </w:tcPr>
          <w:p>
            <w:pPr>
              <w:spacing w:after="0"/>
              <w:jc w:val="center"/>
              <w:rPr>
                <w:rFonts w:ascii="宋体" w:hAnsi="宋体" w:eastAsia="宋体" w:cs="宋体"/>
                <w:b/>
                <w:color w:val="auto"/>
                <w:sz w:val="21"/>
                <w:szCs w:val="21"/>
              </w:rPr>
            </w:pPr>
            <w:r>
              <w:rPr>
                <w:rFonts w:hint="eastAsia" w:ascii="宋体" w:hAnsi="宋体" w:eastAsia="宋体" w:cs="宋体"/>
                <w:b/>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349" w:type="pct"/>
            <w:vAlign w:val="center"/>
          </w:tcPr>
          <w:p>
            <w:pPr>
              <w:numPr>
                <w:ilvl w:val="0"/>
                <w:numId w:val="2"/>
              </w:numPr>
              <w:tabs>
                <w:tab w:val="left" w:pos="142"/>
              </w:tabs>
              <w:spacing w:after="0"/>
              <w:ind w:left="0" w:firstLine="0"/>
              <w:jc w:val="center"/>
              <w:rPr>
                <w:rFonts w:ascii="宋体" w:hAnsi="宋体" w:eastAsia="宋体" w:cs="宋体"/>
                <w:color w:val="auto"/>
                <w:sz w:val="21"/>
                <w:szCs w:val="21"/>
              </w:rPr>
            </w:pPr>
          </w:p>
        </w:tc>
        <w:tc>
          <w:tcPr>
            <w:tcW w:w="850" w:type="pct"/>
            <w:vAlign w:val="center"/>
          </w:tcPr>
          <w:p>
            <w:pPr>
              <w:spacing w:after="0"/>
              <w:jc w:val="center"/>
              <w:rPr>
                <w:rFonts w:ascii="宋体" w:hAnsi="宋体" w:eastAsia="宋体" w:cs="宋体"/>
                <w:color w:val="auto"/>
                <w:sz w:val="21"/>
                <w:szCs w:val="21"/>
              </w:rPr>
            </w:pPr>
            <w:r>
              <w:rPr>
                <w:rFonts w:hint="eastAsia" w:ascii="宋体" w:hAnsi="宋体" w:eastAsia="宋体" w:cs="宋体"/>
                <w:color w:val="auto"/>
                <w:sz w:val="21"/>
                <w:szCs w:val="21"/>
              </w:rPr>
              <w:t>其它垃圾收集容器</w:t>
            </w:r>
          </w:p>
        </w:tc>
        <w:tc>
          <w:tcPr>
            <w:tcW w:w="490" w:type="pct"/>
            <w:vAlign w:val="center"/>
          </w:tcPr>
          <w:p>
            <w:pPr>
              <w:spacing w:after="0"/>
              <w:jc w:val="center"/>
              <w:rPr>
                <w:rFonts w:ascii="宋体" w:hAnsi="宋体" w:eastAsia="宋体" w:cs="宋体"/>
                <w:color w:val="auto"/>
                <w:sz w:val="21"/>
                <w:szCs w:val="21"/>
              </w:rPr>
            </w:pPr>
            <w:r>
              <w:rPr>
                <w:rFonts w:hint="eastAsia" w:ascii="宋体" w:hAnsi="宋体" w:eastAsia="宋体" w:cs="宋体"/>
                <w:color w:val="auto"/>
                <w:sz w:val="21"/>
                <w:szCs w:val="21"/>
              </w:rPr>
              <w:t>1个</w:t>
            </w:r>
          </w:p>
        </w:tc>
        <w:tc>
          <w:tcPr>
            <w:tcW w:w="1079" w:type="pct"/>
            <w:vAlign w:val="center"/>
          </w:tcPr>
          <w:p>
            <w:pPr>
              <w:spacing w:after="0"/>
              <w:jc w:val="center"/>
              <w:rPr>
                <w:rFonts w:ascii="宋体" w:hAnsi="宋体" w:eastAsia="宋体" w:cs="宋体"/>
                <w:color w:val="auto"/>
                <w:sz w:val="21"/>
                <w:szCs w:val="21"/>
              </w:rPr>
            </w:pPr>
            <w:r>
              <w:rPr>
                <w:rFonts w:hint="eastAsia" w:ascii="宋体" w:hAnsi="宋体" w:eastAsia="宋体" w:cs="宋体"/>
                <w:color w:val="auto"/>
                <w:sz w:val="21"/>
                <w:szCs w:val="21"/>
              </w:rPr>
              <w:t>按用户需求要求</w:t>
            </w:r>
          </w:p>
        </w:tc>
        <w:tc>
          <w:tcPr>
            <w:tcW w:w="1312" w:type="pct"/>
            <w:vAlign w:val="center"/>
          </w:tcPr>
          <w:p>
            <w:pPr>
              <w:spacing w:after="0"/>
              <w:jc w:val="center"/>
              <w:rPr>
                <w:rFonts w:ascii="宋体" w:hAnsi="宋体" w:eastAsia="宋体" w:cs="宋体"/>
                <w:color w:val="auto"/>
                <w:sz w:val="21"/>
                <w:szCs w:val="21"/>
              </w:rPr>
            </w:pPr>
            <w:r>
              <w:rPr>
                <w:rFonts w:hint="eastAsia" w:ascii="宋体" w:hAnsi="宋体" w:eastAsia="宋体" w:cs="宋体"/>
                <w:color w:val="auto"/>
                <w:sz w:val="21"/>
                <w:szCs w:val="21"/>
              </w:rPr>
              <w:t>为确保产品按要求采用全新料制作，投标时需提供</w:t>
            </w:r>
            <w:r>
              <w:rPr>
                <w:rFonts w:hint="eastAsia" w:ascii="宋体" w:hAnsi="宋体" w:eastAsia="宋体" w:cs="宋体"/>
                <w:b/>
                <w:color w:val="auto"/>
                <w:sz w:val="21"/>
                <w:szCs w:val="21"/>
              </w:rPr>
              <w:t>原色</w:t>
            </w:r>
            <w:r>
              <w:rPr>
                <w:rFonts w:hint="eastAsia" w:ascii="宋体" w:hAnsi="宋体" w:eastAsia="宋体" w:cs="宋体"/>
                <w:color w:val="auto"/>
                <w:sz w:val="21"/>
                <w:szCs w:val="21"/>
              </w:rPr>
              <w:t>样品1个</w:t>
            </w:r>
          </w:p>
        </w:tc>
        <w:tc>
          <w:tcPr>
            <w:tcW w:w="918" w:type="pct"/>
            <w:vAlign w:val="center"/>
          </w:tcPr>
          <w:p>
            <w:pPr>
              <w:spacing w:after="0"/>
              <w:jc w:val="center"/>
              <w:rPr>
                <w:rFonts w:ascii="宋体" w:hAnsi="宋体" w:eastAsia="宋体" w:cs="宋体"/>
                <w:color w:val="auto"/>
                <w:sz w:val="21"/>
                <w:szCs w:val="21"/>
              </w:rPr>
            </w:pPr>
            <w:r>
              <w:rPr>
                <w:rFonts w:hint="eastAsia" w:ascii="宋体" w:hAnsi="宋体" w:eastAsia="宋体" w:cs="宋体"/>
                <w:color w:val="auto"/>
                <w:sz w:val="21"/>
                <w:szCs w:val="21"/>
              </w:rPr>
              <w:t>未按样品清单提供样品的，评审时样品不计分。</w:t>
            </w:r>
          </w:p>
        </w:tc>
      </w:tr>
    </w:tbl>
    <w:p>
      <w:pPr>
        <w:spacing w:after="0" w:line="360" w:lineRule="auto"/>
        <w:rPr>
          <w:rFonts w:hint="eastAsia" w:ascii="宋体" w:hAnsi="宋体" w:eastAsia="宋体" w:cs="Times New Roman"/>
          <w:color w:val="auto"/>
          <w:sz w:val="21"/>
          <w:szCs w:val="21"/>
        </w:rPr>
      </w:pPr>
    </w:p>
    <w:p>
      <w:pPr>
        <w:spacing w:after="0" w:line="360" w:lineRule="auto"/>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lang w:val="en-US" w:eastAsia="zh-CN"/>
        </w:rPr>
        <w:t>2</w:t>
      </w:r>
      <w:r>
        <w:rPr>
          <w:rFonts w:hint="eastAsia" w:ascii="宋体" w:hAnsi="宋体" w:eastAsia="宋体" w:cs="Times New Roman"/>
          <w:color w:val="auto"/>
          <w:sz w:val="21"/>
          <w:szCs w:val="21"/>
          <w:lang w:eastAsia="zh-CN"/>
        </w:rPr>
        <w:t>）</w:t>
      </w:r>
      <w:r>
        <w:rPr>
          <w:rFonts w:hint="eastAsia" w:ascii="宋体" w:hAnsi="宋体" w:eastAsia="宋体"/>
          <w:color w:val="auto"/>
          <w:sz w:val="21"/>
          <w:szCs w:val="21"/>
          <w:vertAlign w:val="baseline"/>
          <w:lang w:val="en-US" w:eastAsia="zh-CN"/>
        </w:rPr>
        <w:t>垃圾桶轮子</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橡胶轮要求轮胎采用天然橡胶，按照相当于生产汽车轮胎的技术标准制造而成的橡胶实心轮胎；轮盘采用100%进口高密度聚乙烯HDPE原生料一次注塑成型。固定移动轮，不会被盗卸，橡胶硬度测试达到60±5以确保清运过程动作平稳，便于清洗。轮盘中心采用合金铸造而成的嵌套制造而成，一次注塑成型，同轴摩擦系数少，不易磨损，轮子转动灵活。弹簧扣要求轮子采用弹簧扣的防盗模式，内圈聚乙烯带合金销钉，方便安装与拆卸。</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特点：轮盘的外表侧光滑，易清洗；在轮盘的内表侧添加加强筋，每条加强筋与轮盘都有做适度的倒角，增加结构的牢度。</w:t>
      </w:r>
    </w:p>
    <w:p>
      <w:pPr>
        <w:pStyle w:val="2"/>
        <w:jc w:val="center"/>
        <w:rPr>
          <w:color w:val="auto"/>
        </w:rPr>
      </w:pPr>
      <w:r>
        <w:rPr>
          <w:color w:val="auto"/>
        </w:rPr>
        <w:drawing>
          <wp:inline distT="0" distB="0" distL="114300" distR="114300">
            <wp:extent cx="3966210" cy="2233295"/>
            <wp:effectExtent l="0" t="0" r="1524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3966210" cy="2233295"/>
                    </a:xfrm>
                    <a:prstGeom prst="rect">
                      <a:avLst/>
                    </a:prstGeom>
                    <a:noFill/>
                    <a:ln>
                      <a:noFill/>
                    </a:ln>
                  </pic:spPr>
                </pic:pic>
              </a:graphicData>
            </a:graphic>
          </wp:inline>
        </w:drawing>
      </w:r>
    </w:p>
    <w:p>
      <w:pPr>
        <w:pStyle w:val="2"/>
        <w:jc w:val="center"/>
        <w:rPr>
          <w:color w:val="auto"/>
        </w:rPr>
      </w:pPr>
      <w:r>
        <w:rPr>
          <w:color w:val="auto"/>
        </w:rPr>
        <w:drawing>
          <wp:inline distT="0" distB="0" distL="114300" distR="114300">
            <wp:extent cx="2994025" cy="3126740"/>
            <wp:effectExtent l="0" t="0" r="15875"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2994025" cy="3126740"/>
                    </a:xfrm>
                    <a:prstGeom prst="rect">
                      <a:avLst/>
                    </a:prstGeom>
                    <a:noFill/>
                    <a:ln>
                      <a:noFill/>
                    </a:ln>
                  </pic:spPr>
                </pic:pic>
              </a:graphicData>
            </a:graphic>
          </wp:inline>
        </w:drawing>
      </w:r>
    </w:p>
    <w:p>
      <w:pPr>
        <w:pStyle w:val="2"/>
        <w:jc w:val="center"/>
        <w:rPr>
          <w:rFonts w:hint="eastAsia"/>
          <w:color w:val="auto"/>
          <w:lang w:val="en-US" w:eastAsia="zh-CN"/>
        </w:rPr>
      </w:pPr>
    </w:p>
    <w:p>
      <w:pPr>
        <w:pStyle w:val="26"/>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482" w:firstLineChars="200"/>
        <w:textAlignment w:val="auto"/>
        <w:rPr>
          <w:rFonts w:ascii="宋体" w:hAnsi="宋体" w:eastAsia="宋体"/>
          <w:b/>
          <w:color w:val="auto"/>
          <w:sz w:val="24"/>
        </w:rPr>
      </w:pPr>
      <w:r>
        <w:rPr>
          <w:rFonts w:hint="eastAsia" w:ascii="宋体" w:hAnsi="宋体" w:eastAsia="宋体"/>
          <w:b/>
          <w:color w:val="auto"/>
          <w:sz w:val="24"/>
          <w:lang w:val="en-US" w:eastAsia="zh-CN"/>
        </w:rPr>
        <w:t>货物总体要求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1、投标人所投货物必须是原装、全新的产品，符合国家以及该产品的出厂标准。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2、供应商所投货物必须使用环保材料并符合国家环保要求及标准。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3、投标人应保证产品在不需要增配未列出配件（特别指出的除外）的前提下货物功能、技术标准能够达到招标文件的要求，而无须再增配未列出的配件；如投标人所提供的产品需要增配配件才能达到要求的，所增配的配件须由供应商免费提供。</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4、货物在验收合格前的保险由投标人负责，且投标人负责其派出的现场服务人员人身意外保险。</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5、安装调试完成后由采购人（或采购人指定的单位）和投标人共同进行验收，并签署项目验收报告。</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6、中标人应对采购人提供免费培训服务（如有需要）</w:t>
      </w:r>
    </w:p>
    <w:p>
      <w:pPr>
        <w:pStyle w:val="2"/>
        <w:rPr>
          <w:color w:val="auto"/>
        </w:rPr>
      </w:pPr>
    </w:p>
    <w:p>
      <w:pPr>
        <w:pStyle w:val="26"/>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482" w:firstLineChars="200"/>
        <w:textAlignment w:val="auto"/>
        <w:rPr>
          <w:rFonts w:ascii="宋体" w:hAnsi="宋体" w:eastAsia="宋体"/>
          <w:b/>
          <w:color w:val="auto"/>
          <w:sz w:val="24"/>
        </w:rPr>
      </w:pPr>
      <w:r>
        <w:rPr>
          <w:rFonts w:hint="eastAsia" w:ascii="宋体" w:hAnsi="宋体" w:eastAsia="宋体"/>
          <w:b/>
          <w:color w:val="auto"/>
          <w:sz w:val="24"/>
          <w:lang w:val="en-US" w:eastAsia="zh-CN"/>
        </w:rPr>
        <w:t>安装</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1、投标人负责货物的包装、运输、安装等工作，并承担由此产生的所有费用</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中标人负责到用户指定的地点进行安装。</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2、中标人应提交详细安装进度表。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3、中标人应设安装负责人，负责安装协调管理工作。</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4、按国家相关施工验收规范进行。</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5、货物的安装工作由中标人负责，但必须在采购人指定人员的参与下进行。</w:t>
      </w:r>
    </w:p>
    <w:p>
      <w:pPr>
        <w:pStyle w:val="2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2" w:firstLineChars="200"/>
        <w:textAlignment w:val="auto"/>
        <w:rPr>
          <w:rFonts w:ascii="宋体" w:hAnsi="宋体" w:eastAsia="宋体"/>
          <w:b/>
          <w:color w:val="auto"/>
          <w:sz w:val="24"/>
        </w:rPr>
      </w:pPr>
    </w:p>
    <w:p>
      <w:pPr>
        <w:pStyle w:val="26"/>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482" w:firstLineChars="200"/>
        <w:textAlignment w:val="auto"/>
        <w:rPr>
          <w:rFonts w:ascii="宋体" w:hAnsi="宋体" w:eastAsia="宋体"/>
          <w:b/>
          <w:color w:val="auto"/>
          <w:sz w:val="24"/>
        </w:rPr>
      </w:pPr>
      <w:r>
        <w:rPr>
          <w:rFonts w:hint="eastAsia" w:ascii="宋体" w:hAnsi="宋体" w:eastAsia="宋体"/>
          <w:b/>
          <w:color w:val="auto"/>
          <w:sz w:val="24"/>
          <w:lang w:val="en-US" w:eastAsia="zh-CN"/>
        </w:rPr>
        <w:t>样品</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w:t>
      </w:r>
      <w:r>
        <w:rPr>
          <w:rFonts w:hint="eastAsia" w:ascii="宋体" w:hAnsi="宋体" w:eastAsia="宋体" w:cs="Times New Roman"/>
          <w:color w:val="auto"/>
          <w:sz w:val="21"/>
          <w:szCs w:val="21"/>
        </w:rPr>
        <w:t>投标人在参与本项目开标时须提供样品。</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2、样品必须进行密封包装（非透明材质），并贴上标签与封条；标签上应写明本项目的项目名称、项目编号及投标人名称，封条上应加盖投标人公章。</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3、各投标单位的投标样品，在开评标当天会议结束后，按照采购代理通知的顺序，前往采购代理公司取回各自的投标样品。若不取回采购代理公司将自行处置对应样品。</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4、中标单位在签合同前，需把投标样品送到采购方指定地方保存，作为验收使用。</w:t>
      </w:r>
    </w:p>
    <w:p>
      <w:pPr>
        <w:pStyle w:val="2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2" w:firstLineChars="200"/>
        <w:textAlignment w:val="auto"/>
        <w:rPr>
          <w:rFonts w:ascii="宋体" w:hAnsi="宋体" w:eastAsia="宋体"/>
          <w:b/>
          <w:color w:val="auto"/>
          <w:sz w:val="24"/>
        </w:rPr>
      </w:pPr>
    </w:p>
    <w:p>
      <w:pPr>
        <w:pStyle w:val="26"/>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482" w:firstLineChars="200"/>
        <w:textAlignment w:val="auto"/>
        <w:rPr>
          <w:rFonts w:ascii="宋体" w:hAnsi="宋体" w:eastAsia="宋体"/>
          <w:b/>
          <w:color w:val="auto"/>
          <w:sz w:val="24"/>
        </w:rPr>
      </w:pPr>
      <w:r>
        <w:rPr>
          <w:rFonts w:hint="eastAsia" w:ascii="宋体" w:hAnsi="宋体" w:eastAsia="宋体"/>
          <w:b/>
          <w:color w:val="auto"/>
          <w:sz w:val="24"/>
          <w:lang w:val="en-US" w:eastAsia="zh-CN"/>
        </w:rPr>
        <w:t>★报价方式</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1、报价应包含货物及所需附件的购置费、包装费、运输费、安装费、人工费、保险费、各种税费、验收费、售后服务费及合同实施过程中的应预见和不可预见费用等完成合同规定责任和义务、达到合同目的的一切费用。投标价应包括所有应支付的对专利权和版权、设计或其他知识产权而需要向其他方支付的版税。</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2、投标人应对其它垃圾收集容器及垃圾桶轮子进行单价报价，其单价报价不得高于单价最高限价，高于单价最高限价的单价报价予以无效投标处理。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rPr>
      </w:pPr>
    </w:p>
    <w:p>
      <w:pPr>
        <w:pStyle w:val="26"/>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482" w:firstLineChars="200"/>
        <w:textAlignment w:val="auto"/>
        <w:rPr>
          <w:rFonts w:ascii="宋体" w:hAnsi="宋体" w:eastAsia="宋体"/>
          <w:b/>
          <w:color w:val="auto"/>
          <w:sz w:val="24"/>
        </w:rPr>
      </w:pPr>
      <w:r>
        <w:rPr>
          <w:rFonts w:hint="eastAsia" w:ascii="宋体" w:hAnsi="宋体" w:eastAsia="宋体"/>
          <w:b/>
          <w:color w:val="auto"/>
          <w:sz w:val="24"/>
          <w:lang w:val="en-US" w:eastAsia="zh-CN"/>
        </w:rPr>
        <w:t>★付款方式</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货物到达采购人指定的地点且安装完毕，经验收组验收合格、办理完验收手续并等待政府财政预算批复和采购人办理完相关请款程序后，在15个工作日内向中标人支付合同总价的95%，余款5%待质保期满后15个工作日内无息退还。</w:t>
      </w:r>
    </w:p>
    <w:p>
      <w:pPr>
        <w:pStyle w:val="26"/>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482" w:firstLineChars="200"/>
        <w:textAlignment w:val="auto"/>
        <w:rPr>
          <w:rFonts w:ascii="宋体" w:hAnsi="宋体" w:eastAsia="宋体"/>
          <w:b/>
          <w:color w:val="auto"/>
          <w:sz w:val="24"/>
        </w:rPr>
      </w:pPr>
      <w:r>
        <w:rPr>
          <w:rFonts w:hint="eastAsia" w:ascii="宋体" w:hAnsi="宋体" w:eastAsia="宋体"/>
          <w:b/>
          <w:color w:val="auto"/>
          <w:sz w:val="24"/>
          <w:lang w:val="en-US" w:eastAsia="zh-CN"/>
        </w:rPr>
        <w:t>★完工期</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合同签订生效后的</w:t>
      </w:r>
      <w:r>
        <w:rPr>
          <w:rFonts w:hint="eastAsia" w:ascii="宋体" w:hAnsi="宋体" w:eastAsia="宋体" w:cs="Times New Roman"/>
          <w:color w:val="auto"/>
          <w:sz w:val="21"/>
          <w:szCs w:val="21"/>
          <w:lang w:val="en-US" w:eastAsia="zh-CN"/>
        </w:rPr>
        <w:t>1</w:t>
      </w:r>
      <w:r>
        <w:rPr>
          <w:rFonts w:hint="eastAsia" w:ascii="宋体" w:hAnsi="宋体" w:eastAsia="宋体" w:cs="Times New Roman"/>
          <w:color w:val="auto"/>
          <w:sz w:val="21"/>
          <w:szCs w:val="21"/>
        </w:rPr>
        <w:t>0天内完成供货、安装。</w:t>
      </w:r>
    </w:p>
    <w:p>
      <w:pPr>
        <w:pStyle w:val="2"/>
        <w:rPr>
          <w:rFonts w:hint="eastAsia"/>
          <w:color w:val="auto"/>
        </w:rPr>
      </w:pPr>
    </w:p>
    <w:p>
      <w:pPr>
        <w:pStyle w:val="26"/>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482" w:firstLineChars="200"/>
        <w:textAlignment w:val="auto"/>
        <w:rPr>
          <w:rFonts w:ascii="宋体" w:hAnsi="宋体" w:eastAsia="宋体"/>
          <w:b/>
          <w:color w:val="auto"/>
          <w:sz w:val="24"/>
        </w:rPr>
      </w:pPr>
      <w:r>
        <w:rPr>
          <w:rFonts w:hint="eastAsia" w:ascii="宋体" w:hAnsi="宋体" w:eastAsia="宋体"/>
          <w:b/>
          <w:color w:val="auto"/>
          <w:sz w:val="24"/>
          <w:lang w:val="en-US" w:eastAsia="zh-CN"/>
        </w:rPr>
        <w:t>★质保期</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rPr>
        <w:t>项目最终验收合格之日起一年</w:t>
      </w:r>
      <w:r>
        <w:rPr>
          <w:rFonts w:hint="eastAsia" w:ascii="宋体" w:hAnsi="宋体" w:eastAsia="宋体" w:cs="Times New Roman"/>
          <w:color w:val="auto"/>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hint="eastAsia"/>
          <w:color w:val="auto"/>
        </w:rPr>
      </w:pPr>
    </w:p>
    <w:p>
      <w:pPr>
        <w:pStyle w:val="26"/>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482" w:firstLineChars="200"/>
        <w:textAlignment w:val="auto"/>
        <w:rPr>
          <w:rFonts w:ascii="宋体" w:hAnsi="宋体" w:eastAsia="宋体"/>
          <w:b/>
          <w:color w:val="auto"/>
          <w:sz w:val="24"/>
        </w:rPr>
      </w:pPr>
      <w:r>
        <w:rPr>
          <w:rFonts w:hint="eastAsia" w:ascii="宋体" w:hAnsi="宋体" w:eastAsia="宋体"/>
          <w:b/>
          <w:color w:val="auto"/>
          <w:sz w:val="24"/>
        </w:rPr>
        <w:t>其他要求</w:t>
      </w:r>
    </w:p>
    <w:p>
      <w:pPr>
        <w:spacing w:after="0" w:line="360" w:lineRule="auto"/>
        <w:ind w:firstLine="420" w:firstLineChars="200"/>
        <w:rPr>
          <w:rFonts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w:t>
      </w:r>
      <w:r>
        <w:rPr>
          <w:rFonts w:hint="eastAsia" w:ascii="宋体" w:hAnsi="宋体" w:eastAsia="宋体" w:cs="Times New Roman"/>
          <w:color w:val="auto"/>
          <w:sz w:val="21"/>
          <w:szCs w:val="21"/>
        </w:rPr>
        <w:t>、投标单位应保证提供的货物在不需要增配未列出配件（特别指出的除外）的前提下货物功能、技术标准能够达到招标文件的要求，而无须再增配未列出的配件；如供应商所提供的产品需要增配配件才能达到要求的，所增配的配件须由供应商免费提供。</w:t>
      </w:r>
    </w:p>
    <w:p>
      <w:pPr>
        <w:spacing w:after="0" w:line="360" w:lineRule="auto"/>
        <w:ind w:firstLine="420" w:firstLineChars="200"/>
        <w:rPr>
          <w:rFonts w:ascii="宋体" w:hAnsi="宋体" w:eastAsia="宋体" w:cs="Times New Roman"/>
          <w:color w:val="auto"/>
          <w:sz w:val="21"/>
          <w:szCs w:val="21"/>
        </w:rPr>
      </w:pPr>
      <w:r>
        <w:rPr>
          <w:rFonts w:hint="eastAsia" w:ascii="宋体" w:hAnsi="宋体" w:eastAsia="宋体" w:cs="Times New Roman"/>
          <w:color w:val="auto"/>
          <w:sz w:val="21"/>
          <w:szCs w:val="21"/>
          <w:lang w:val="en-US" w:eastAsia="zh-CN"/>
        </w:rPr>
        <w:t>2</w:t>
      </w:r>
      <w:r>
        <w:rPr>
          <w:rFonts w:hint="eastAsia" w:ascii="宋体" w:hAnsi="宋体" w:eastAsia="宋体" w:cs="Times New Roman"/>
          <w:color w:val="auto"/>
          <w:sz w:val="21"/>
          <w:szCs w:val="21"/>
        </w:rPr>
        <w:t>、所有产品材料及货物标准必须符合国家标准及相关规定。</w:t>
      </w:r>
    </w:p>
    <w:p>
      <w:pPr>
        <w:spacing w:after="0" w:line="360" w:lineRule="auto"/>
        <w:ind w:firstLine="420" w:firstLineChars="200"/>
        <w:rPr>
          <w:rFonts w:ascii="宋体" w:hAnsi="宋体" w:eastAsia="宋体" w:cs="Times New Roman"/>
          <w:color w:val="auto"/>
          <w:sz w:val="21"/>
          <w:szCs w:val="21"/>
        </w:rPr>
      </w:pPr>
      <w:r>
        <w:rPr>
          <w:rFonts w:hint="eastAsia" w:ascii="宋体" w:hAnsi="宋体" w:eastAsia="宋体" w:cs="Times New Roman"/>
          <w:color w:val="auto"/>
          <w:sz w:val="21"/>
          <w:szCs w:val="21"/>
          <w:lang w:val="en-US" w:eastAsia="zh-CN"/>
        </w:rPr>
        <w:t>3</w:t>
      </w:r>
      <w:r>
        <w:rPr>
          <w:rFonts w:hint="eastAsia" w:ascii="宋体" w:hAnsi="宋体" w:eastAsia="宋体" w:cs="Times New Roman"/>
          <w:color w:val="auto"/>
          <w:sz w:val="21"/>
          <w:szCs w:val="21"/>
        </w:rPr>
        <w:t>、投标人应根据采购要求，在投标文件中提供切实可行的</w:t>
      </w:r>
      <w:r>
        <w:rPr>
          <w:rFonts w:hint="eastAsia" w:ascii="宋体" w:hAnsi="宋体" w:eastAsia="宋体" w:cs="Times New Roman"/>
          <w:color w:val="auto"/>
          <w:sz w:val="21"/>
          <w:szCs w:val="21"/>
          <w:lang w:val="en-US" w:eastAsia="zh-CN"/>
        </w:rPr>
        <w:t>供货</w:t>
      </w:r>
      <w:r>
        <w:rPr>
          <w:rFonts w:hint="eastAsia" w:ascii="宋体" w:hAnsi="宋体" w:eastAsia="宋体" w:cs="Times New Roman"/>
          <w:color w:val="auto"/>
          <w:sz w:val="21"/>
          <w:szCs w:val="21"/>
        </w:rPr>
        <w:t>方案。</w:t>
      </w:r>
    </w:p>
    <w:p>
      <w:pPr>
        <w:spacing w:after="0" w:line="360" w:lineRule="auto"/>
        <w:ind w:firstLine="420" w:firstLineChars="200"/>
        <w:rPr>
          <w:rFonts w:ascii="宋体" w:hAnsi="宋体" w:eastAsia="宋体" w:cs="Times New Roman"/>
          <w:color w:val="auto"/>
          <w:sz w:val="21"/>
          <w:szCs w:val="21"/>
        </w:rPr>
      </w:pPr>
      <w:r>
        <w:rPr>
          <w:rFonts w:hint="eastAsia" w:ascii="宋体" w:hAnsi="宋体" w:eastAsia="宋体" w:cs="Times New Roman"/>
          <w:color w:val="auto"/>
          <w:sz w:val="21"/>
          <w:szCs w:val="21"/>
          <w:lang w:val="en-US" w:eastAsia="zh-CN"/>
        </w:rPr>
        <w:t>4</w:t>
      </w:r>
      <w:r>
        <w:rPr>
          <w:rFonts w:hint="eastAsia" w:ascii="宋体" w:hAnsi="宋体" w:eastAsia="宋体" w:cs="Times New Roman"/>
          <w:color w:val="auto"/>
          <w:sz w:val="21"/>
          <w:szCs w:val="21"/>
        </w:rPr>
        <w:t>、中标单位在供货安装过程中必须采取足够的安全措施，确保</w:t>
      </w:r>
      <w:r>
        <w:rPr>
          <w:rFonts w:hint="eastAsia" w:ascii="宋体" w:hAnsi="宋体" w:eastAsia="宋体" w:cs="Times New Roman"/>
          <w:color w:val="auto"/>
          <w:sz w:val="21"/>
          <w:szCs w:val="21"/>
          <w:lang w:val="en-US" w:eastAsia="zh-CN"/>
        </w:rPr>
        <w:t>供货</w:t>
      </w:r>
      <w:r>
        <w:rPr>
          <w:rFonts w:hint="eastAsia" w:ascii="宋体" w:hAnsi="宋体" w:eastAsia="宋体" w:cs="Times New Roman"/>
          <w:color w:val="auto"/>
          <w:sz w:val="21"/>
          <w:szCs w:val="21"/>
        </w:rPr>
        <w:t>的安全，并自行负责相关安全责任。</w:t>
      </w:r>
    </w:p>
    <w:p>
      <w:pPr>
        <w:spacing w:after="0" w:line="360" w:lineRule="auto"/>
        <w:ind w:firstLine="420" w:firstLineChars="200"/>
        <w:rPr>
          <w:rFonts w:ascii="宋体" w:hAnsi="宋体" w:eastAsia="宋体" w:cs="Times New Roman"/>
          <w:color w:val="auto"/>
          <w:sz w:val="21"/>
          <w:szCs w:val="21"/>
        </w:rPr>
      </w:pPr>
      <w:r>
        <w:rPr>
          <w:rFonts w:hint="eastAsia" w:ascii="宋体" w:hAnsi="宋体" w:eastAsia="宋体" w:cs="Times New Roman"/>
          <w:color w:val="auto"/>
          <w:sz w:val="21"/>
          <w:szCs w:val="21"/>
          <w:lang w:val="en-US" w:eastAsia="zh-CN"/>
        </w:rPr>
        <w:t>5</w:t>
      </w:r>
      <w:r>
        <w:rPr>
          <w:rFonts w:hint="eastAsia" w:ascii="宋体" w:hAnsi="宋体" w:eastAsia="宋体" w:cs="Times New Roman"/>
          <w:color w:val="auto"/>
          <w:sz w:val="21"/>
          <w:szCs w:val="21"/>
        </w:rPr>
        <w:t>、中标单位在安装过程中，如需对场地作局部破损，必须在供货安装实施前取得采购人的书面同意，并承诺负责恢复原状，采购人不另行支付任何费用</w:t>
      </w:r>
    </w:p>
    <w:p>
      <w:pPr>
        <w:spacing w:after="0" w:line="360" w:lineRule="auto"/>
        <w:ind w:firstLine="420" w:firstLineChars="200"/>
        <w:rPr>
          <w:rFonts w:ascii="宋体" w:hAnsi="宋体" w:eastAsia="宋体" w:cs="Times New Roman"/>
          <w:color w:val="auto"/>
          <w:sz w:val="21"/>
          <w:szCs w:val="21"/>
        </w:rPr>
      </w:pPr>
      <w:r>
        <w:rPr>
          <w:rFonts w:hint="eastAsia" w:ascii="宋体" w:hAnsi="宋体" w:eastAsia="宋体" w:cs="Times New Roman"/>
          <w:color w:val="auto"/>
          <w:sz w:val="21"/>
          <w:szCs w:val="21"/>
          <w:lang w:val="en-US" w:eastAsia="zh-CN"/>
        </w:rPr>
        <w:t>6</w:t>
      </w:r>
      <w:r>
        <w:rPr>
          <w:rFonts w:hint="eastAsia" w:ascii="宋体" w:hAnsi="宋体" w:eastAsia="宋体" w:cs="Times New Roman"/>
          <w:color w:val="auto"/>
          <w:sz w:val="21"/>
          <w:szCs w:val="21"/>
        </w:rPr>
        <w:t>、项目未尽事宜将在采购合同中另行约定，中标单位需无条件同意采购人基于为顺利完成本项目所提出的各项合理要求。</w:t>
      </w:r>
    </w:p>
    <w:p>
      <w:pPr>
        <w:spacing w:after="0" w:line="360" w:lineRule="auto"/>
        <w:ind w:firstLine="420" w:firstLineChars="200"/>
        <w:rPr>
          <w:rFonts w:ascii="宋体" w:hAnsi="宋体" w:eastAsia="宋体" w:cs="Times New Roman"/>
          <w:color w:val="auto"/>
          <w:sz w:val="21"/>
          <w:szCs w:val="21"/>
        </w:rPr>
      </w:pPr>
      <w:r>
        <w:rPr>
          <w:rFonts w:hint="eastAsia" w:ascii="宋体" w:hAnsi="宋体" w:eastAsia="宋体" w:cs="Times New Roman"/>
          <w:color w:val="auto"/>
          <w:sz w:val="21"/>
          <w:szCs w:val="21"/>
          <w:lang w:val="en-US" w:eastAsia="zh-CN"/>
        </w:rPr>
        <w:t>7</w:t>
      </w:r>
      <w:r>
        <w:rPr>
          <w:rFonts w:hint="eastAsia" w:ascii="宋体" w:hAnsi="宋体" w:eastAsia="宋体" w:cs="Times New Roman"/>
          <w:color w:val="auto"/>
          <w:sz w:val="21"/>
          <w:szCs w:val="21"/>
        </w:rPr>
        <w:t>、项目清单为本次采购最低要求，各供应商可以自行优化供货计划，为本项目设计最优投标方案。</w:t>
      </w:r>
    </w:p>
    <w:p>
      <w:pPr>
        <w:spacing w:before="0" w:after="0" w:line="240" w:lineRule="auto"/>
        <w:outlineLvl w:val="9"/>
        <w:rPr>
          <w:rFonts w:hint="eastAsia"/>
          <w:color w:val="auto"/>
          <w:sz w:val="24"/>
          <w:szCs w:val="24"/>
        </w:rPr>
      </w:pPr>
    </w:p>
    <w:p>
      <w:pPr>
        <w:spacing w:after="0" w:line="360" w:lineRule="auto"/>
        <w:ind w:firstLine="422" w:firstLineChars="200"/>
        <w:rPr>
          <w:rFonts w:ascii="宋体" w:hAnsi="宋体" w:eastAsia="宋体" w:cs="Times New Roman"/>
          <w:b/>
          <w:bCs/>
          <w:color w:val="auto"/>
          <w:sz w:val="21"/>
          <w:szCs w:val="21"/>
        </w:rPr>
      </w:pPr>
      <w:r>
        <w:rPr>
          <w:rFonts w:hint="eastAsia" w:ascii="宋体" w:hAnsi="宋体" w:eastAsia="宋体" w:cs="Times New Roman"/>
          <w:b/>
          <w:bCs/>
          <w:color w:val="auto"/>
          <w:sz w:val="21"/>
          <w:szCs w:val="21"/>
        </w:rPr>
        <w:t>注：不满足招标文件中 “★”条款的投标文件将作无效投标处理。</w:t>
      </w:r>
    </w:p>
    <w:p>
      <w:pPr>
        <w:pStyle w:val="3"/>
        <w:spacing w:before="0" w:after="0" w:line="240" w:lineRule="auto"/>
        <w:rPr>
          <w:color w:val="auto"/>
          <w:sz w:val="24"/>
          <w:szCs w:val="24"/>
        </w:rPr>
      </w:pPr>
      <w:r>
        <w:rPr>
          <w:rFonts w:hint="eastAsia"/>
          <w:color w:val="auto"/>
          <w:sz w:val="24"/>
          <w:szCs w:val="24"/>
        </w:rPr>
        <w:br w:type="page"/>
      </w:r>
      <w:bookmarkStart w:id="19" w:name="_Toc2479"/>
      <w:r>
        <w:rPr>
          <w:rFonts w:hint="eastAsia"/>
          <w:color w:val="auto"/>
          <w:sz w:val="28"/>
          <w:szCs w:val="28"/>
        </w:rPr>
        <w:t>第四部分 投标人须知</w:t>
      </w:r>
      <w:bookmarkEnd w:id="19"/>
    </w:p>
    <w:p>
      <w:pPr>
        <w:pStyle w:val="4"/>
        <w:numPr>
          <w:ilvl w:val="0"/>
          <w:numId w:val="3"/>
        </w:numPr>
        <w:spacing w:before="0" w:after="0" w:line="480" w:lineRule="auto"/>
        <w:jc w:val="center"/>
        <w:rPr>
          <w:rFonts w:ascii="宋体" w:hAnsi="宋体" w:eastAsia="宋体"/>
          <w:color w:val="auto"/>
        </w:rPr>
      </w:pPr>
      <w:bookmarkStart w:id="20" w:name="_Toc19746"/>
      <w:r>
        <w:rPr>
          <w:rFonts w:hint="eastAsia" w:ascii="宋体" w:hAnsi="宋体" w:eastAsia="宋体"/>
          <w:color w:val="auto"/>
        </w:rPr>
        <w:t>说明</w:t>
      </w:r>
      <w:bookmarkEnd w:id="20"/>
    </w:p>
    <w:p>
      <w:pPr>
        <w:pStyle w:val="5"/>
        <w:widowControl w:val="0"/>
        <w:overflowPunct w:val="0"/>
        <w:spacing w:before="0" w:after="0" w:line="240" w:lineRule="auto"/>
        <w:rPr>
          <w:rFonts w:ascii="宋体" w:hAnsi="宋体" w:eastAsia="宋体"/>
          <w:color w:val="auto"/>
          <w:sz w:val="21"/>
          <w:szCs w:val="21"/>
        </w:rPr>
      </w:pPr>
      <w:bookmarkStart w:id="21" w:name="_Toc18488"/>
      <w:r>
        <w:rPr>
          <w:rFonts w:hint="eastAsia" w:ascii="宋体" w:hAnsi="宋体" w:eastAsia="宋体"/>
          <w:color w:val="auto"/>
          <w:sz w:val="21"/>
          <w:szCs w:val="21"/>
        </w:rPr>
        <w:t>1.适用范围</w:t>
      </w:r>
      <w:bookmarkEnd w:id="21"/>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招标范围：见本文件《用户需求书》</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22" w:name="_Toc13400"/>
      <w:r>
        <w:rPr>
          <w:rFonts w:hint="eastAsia" w:ascii="宋体" w:hAnsi="宋体" w:eastAsia="宋体"/>
          <w:color w:val="auto"/>
          <w:sz w:val="21"/>
          <w:szCs w:val="21"/>
        </w:rPr>
        <w:t>2.</w:t>
      </w:r>
      <w:bookmarkStart w:id="23" w:name="_Toc298847174"/>
      <w:bookmarkStart w:id="24" w:name="_Toc303084246"/>
      <w:bookmarkStart w:id="25" w:name="_Toc1530"/>
      <w:bookmarkStart w:id="26" w:name="_Toc382049092"/>
      <w:r>
        <w:rPr>
          <w:rFonts w:hint="eastAsia" w:ascii="宋体" w:hAnsi="宋体" w:eastAsia="宋体"/>
          <w:color w:val="auto"/>
          <w:sz w:val="21"/>
          <w:szCs w:val="21"/>
        </w:rPr>
        <w:t>定义</w:t>
      </w:r>
      <w:bookmarkEnd w:id="22"/>
      <w:bookmarkEnd w:id="23"/>
      <w:bookmarkEnd w:id="24"/>
      <w:bookmarkEnd w:id="25"/>
      <w:bookmarkEnd w:id="26"/>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w:t>
      </w:r>
      <w:r>
        <w:rPr>
          <w:rFonts w:ascii="宋体" w:hAnsi="宋体" w:eastAsia="宋体"/>
          <w:color w:val="auto"/>
          <w:sz w:val="21"/>
          <w:szCs w:val="21"/>
        </w:rPr>
        <w:t>是指依法进行政府采购的国家机关、事业单位</w:t>
      </w:r>
      <w:r>
        <w:rPr>
          <w:rFonts w:hint="eastAsia" w:ascii="宋体" w:hAnsi="宋体" w:eastAsia="宋体"/>
          <w:color w:val="auto"/>
          <w:sz w:val="21"/>
          <w:szCs w:val="21"/>
        </w:rPr>
        <w:t>等</w:t>
      </w:r>
      <w:r>
        <w:rPr>
          <w:rFonts w:ascii="宋体" w:hAnsi="宋体" w:eastAsia="宋体"/>
          <w:color w:val="auto"/>
          <w:sz w:val="21"/>
          <w:szCs w:val="21"/>
        </w:rPr>
        <w:t>团体组织</w:t>
      </w:r>
      <w:r>
        <w:rPr>
          <w:rFonts w:hint="eastAsia" w:ascii="宋体" w:hAnsi="宋体" w:eastAsia="宋体"/>
          <w:color w:val="auto"/>
          <w:sz w:val="21"/>
          <w:szCs w:val="21"/>
        </w:rPr>
        <w:t>。</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投标人：响应招标并且符合招标文件规定资格条件和参加投标竞争的法人、其他组织或者自然人。</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法人：法人是依法在国内进行注册并具有民事权利能力和民事行为能力，依法独立享有民事权利和承担民事义务的组织。</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中标人：指经评标委员会评审推荐、采购人确认的获得本项目中标资格的投标人。</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采购代理机构：</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合同：指由本次招标所产生的合同或合约文件。</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公章：</w:t>
      </w:r>
      <w:r>
        <w:rPr>
          <w:rFonts w:ascii="宋体" w:hAnsi="宋体" w:eastAsia="宋体"/>
          <w:color w:val="auto"/>
          <w:sz w:val="21"/>
          <w:szCs w:val="21"/>
        </w:rPr>
        <w:t>公章是</w:t>
      </w:r>
      <w:r>
        <w:rPr>
          <w:rFonts w:ascii="宋体" w:hAnsi="宋体" w:eastAsia="宋体"/>
          <w:iCs/>
          <w:color w:val="auto"/>
          <w:sz w:val="21"/>
          <w:szCs w:val="21"/>
        </w:rPr>
        <w:t>指</w:t>
      </w:r>
      <w:r>
        <w:rPr>
          <w:rFonts w:hint="eastAsia" w:ascii="宋体" w:hAnsi="宋体" w:eastAsia="宋体"/>
          <w:iCs/>
          <w:color w:val="auto"/>
          <w:sz w:val="21"/>
          <w:szCs w:val="21"/>
        </w:rPr>
        <w:t>经过正规的法定程序并备案的法人公章与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rPr>
        <w:t>）</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时间</w:t>
      </w:r>
      <w:r>
        <w:rPr>
          <w:rFonts w:hint="eastAsia" w:ascii="宋体" w:hAnsi="宋体" w:eastAsia="宋体"/>
          <w:iCs/>
          <w:color w:val="auto"/>
          <w:sz w:val="21"/>
          <w:szCs w:val="21"/>
        </w:rPr>
        <w:t>：本文件规定按日计算期间的，开始当天不计入，从次日开始计算。期限的最后一日是国家法定节假日的，顺延到节假日后的次日为期限的最后一日。</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27" w:name="_Toc3780"/>
      <w:r>
        <w:rPr>
          <w:rFonts w:hint="eastAsia" w:ascii="宋体" w:hAnsi="宋体" w:eastAsia="宋体"/>
          <w:color w:val="auto"/>
          <w:sz w:val="21"/>
          <w:szCs w:val="21"/>
        </w:rPr>
        <w:t>3.货物和服务</w:t>
      </w:r>
      <w:bookmarkEnd w:id="27"/>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货物</w:t>
      </w:r>
      <w:r>
        <w:rPr>
          <w:rFonts w:ascii="宋体" w:hAnsi="宋体" w:eastAsia="宋体"/>
          <w:color w:val="auto"/>
          <w:sz w:val="21"/>
          <w:szCs w:val="21"/>
        </w:rPr>
        <w:t>是指各种形态和种类的物品，包括原材料、燃料、设备、产品等</w:t>
      </w:r>
      <w:r>
        <w:rPr>
          <w:rFonts w:hint="eastAsia" w:ascii="宋体" w:hAnsi="宋体" w:eastAsia="宋体"/>
          <w:color w:val="auto"/>
          <w:sz w:val="21"/>
          <w:szCs w:val="21"/>
        </w:rPr>
        <w:t>。</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服务是指</w:t>
      </w:r>
      <w:r>
        <w:rPr>
          <w:rFonts w:ascii="宋体" w:hAnsi="宋体" w:eastAsia="宋体"/>
          <w:color w:val="auto"/>
          <w:sz w:val="21"/>
          <w:szCs w:val="21"/>
        </w:rPr>
        <w:t>除货物和工程以外的其他政府采购对象</w:t>
      </w:r>
      <w:r>
        <w:rPr>
          <w:rFonts w:hint="eastAsia" w:ascii="宋体" w:hAnsi="宋体" w:eastAsia="宋体"/>
          <w:color w:val="auto"/>
          <w:sz w:val="21"/>
          <w:szCs w:val="21"/>
        </w:rPr>
        <w:t>。</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28" w:name="_Toc15945"/>
      <w:r>
        <w:rPr>
          <w:rFonts w:hint="eastAsia" w:ascii="宋体" w:hAnsi="宋体" w:eastAsia="宋体"/>
          <w:color w:val="auto"/>
          <w:sz w:val="21"/>
          <w:szCs w:val="21"/>
        </w:rPr>
        <w:t>4.投标费用</w:t>
      </w:r>
      <w:bookmarkEnd w:id="28"/>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29" w:name="_Toc25040"/>
      <w:r>
        <w:rPr>
          <w:rFonts w:hint="eastAsia" w:ascii="宋体" w:hAnsi="宋体" w:eastAsia="宋体"/>
          <w:color w:val="auto"/>
          <w:sz w:val="21"/>
          <w:szCs w:val="21"/>
        </w:rPr>
        <w:t>5.知识产权</w:t>
      </w:r>
      <w:bookmarkEnd w:id="29"/>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采购人享有本项目实施过程中产生的知识成果及知识产权。</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采购货物为计算机办公设备时，投标人提供的产品必须是预装正版操作系统软件的计算机产品。</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30" w:name="_Toc21930"/>
      <w:r>
        <w:rPr>
          <w:rFonts w:hint="eastAsia" w:ascii="宋体" w:hAnsi="宋体" w:eastAsia="宋体"/>
          <w:color w:val="auto"/>
          <w:sz w:val="21"/>
          <w:szCs w:val="21"/>
        </w:rPr>
        <w:t>6.关于联合体投标</w:t>
      </w:r>
      <w:bookmarkEnd w:id="30"/>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对接受联合体投标的项目：两个以上的自然人、法人或者其他组织可以组成一个联合体，以一个投标人的身份共同参加政府采购。</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以联合体形式参与项目的供应商在领购招标文件时，应提供所有联合体组成成员的营业执照复印件，并加盖各联合体组成成员的公章。</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联合体各方均应当符合《政府采购法》第二十二条规定的条件。</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采购人根据采购项目的特殊要求规定投标人特定条件的，联合体各方中至少应当有一方符合采购人规定的特定条件。</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联合体各方之间应当签订共同投标协议并</w:t>
      </w:r>
      <w:r>
        <w:rPr>
          <w:rFonts w:ascii="宋体" w:hAnsi="宋体" w:eastAsia="宋体"/>
          <w:color w:val="auto"/>
          <w:sz w:val="21"/>
          <w:szCs w:val="21"/>
        </w:rPr>
        <w:t>在投标文件内提交</w:t>
      </w:r>
      <w:r>
        <w:rPr>
          <w:rFonts w:hint="eastAsia" w:ascii="宋体" w:hAnsi="宋体" w:eastAsia="宋体"/>
          <w:color w:val="auto"/>
          <w:sz w:val="21"/>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供应商为联合体的，可以由联合体中的任意一方交纳保证金，其交纳的保证金对联合体各方均具有约束力。</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联合体中有同类资质的投标人按照联合体分工承担相同工作的，应当按照资质等级较低的供应商确定资质等级。</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lang w:eastAsia="zh-CN"/>
        </w:rPr>
        <w:t>双方均应提供《中小企业声明函》。</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除联合体协议明确授权盖章单位外，联合体投标时投标文件中所有要求盖章的地方均须加盖联合体所有组成成员的公章，否则该处盖章无效。</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联合体进行评分时，业绩、奖项等的认定和评分根据共同投标协议约定的各方承担的工作和相应责任，确定一方打分，不累加打分；评审标准不明确或难以明确以哪一方计算评分情况时，则按主体方情况评分。</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31" w:name="_Toc16571"/>
      <w:r>
        <w:rPr>
          <w:rFonts w:hint="eastAsia" w:ascii="宋体" w:hAnsi="宋体" w:eastAsia="宋体"/>
          <w:color w:val="auto"/>
          <w:sz w:val="21"/>
          <w:szCs w:val="21"/>
        </w:rPr>
        <w:t>7.关于分支机构投标</w:t>
      </w:r>
      <w:bookmarkEnd w:id="31"/>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bookmarkStart w:id="32" w:name="EB389f116341dd4693875bc7987e7327f3"/>
    </w:p>
    <w:p>
      <w:pPr>
        <w:widowControl w:val="0"/>
        <w:numPr>
          <w:ilvl w:val="1"/>
          <w:numId w:val="4"/>
        </w:numPr>
        <w:adjustRightInd/>
        <w:snapToGrid/>
        <w:spacing w:after="0"/>
        <w:jc w:val="both"/>
        <w:rPr>
          <w:rFonts w:ascii="宋体" w:hAnsi="宋体" w:eastAsia="宋体"/>
          <w:color w:val="auto"/>
          <w:sz w:val="21"/>
          <w:szCs w:val="21"/>
        </w:rPr>
      </w:pPr>
      <w:r>
        <w:rPr>
          <w:rFonts w:ascii="宋体" w:hAnsi="宋体" w:eastAsia="宋体"/>
          <w:color w:val="auto"/>
          <w:sz w:val="21"/>
          <w:szCs w:val="21"/>
        </w:rPr>
        <w:t>对可接受</w:t>
      </w:r>
      <w:r>
        <w:rPr>
          <w:rFonts w:hint="eastAsia" w:ascii="宋体" w:hAnsi="宋体" w:eastAsia="宋体"/>
          <w:color w:val="auto"/>
          <w:sz w:val="21"/>
          <w:szCs w:val="21"/>
        </w:rPr>
        <w:t>分支机构</w:t>
      </w:r>
      <w:r>
        <w:rPr>
          <w:rFonts w:ascii="宋体" w:hAnsi="宋体" w:eastAsia="宋体"/>
          <w:color w:val="auto"/>
          <w:sz w:val="21"/>
          <w:szCs w:val="21"/>
        </w:rPr>
        <w:t>投标的项目，</w:t>
      </w:r>
      <w:r>
        <w:rPr>
          <w:rFonts w:hint="eastAsia" w:ascii="宋体" w:hAnsi="宋体" w:eastAsia="宋体"/>
          <w:color w:val="auto"/>
          <w:sz w:val="21"/>
          <w:szCs w:val="21"/>
        </w:rPr>
        <w:t>分支机构</w:t>
      </w:r>
      <w:r>
        <w:rPr>
          <w:rFonts w:ascii="宋体" w:hAnsi="宋体" w:eastAsia="宋体"/>
          <w:color w:val="auto"/>
          <w:sz w:val="21"/>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32"/>
    </w:p>
    <w:p>
      <w:pPr>
        <w:rPr>
          <w:color w:val="auto"/>
        </w:rPr>
      </w:pPr>
    </w:p>
    <w:p>
      <w:pPr>
        <w:pStyle w:val="4"/>
        <w:numPr>
          <w:ilvl w:val="0"/>
          <w:numId w:val="3"/>
        </w:numPr>
        <w:spacing w:before="0" w:after="0" w:line="480" w:lineRule="auto"/>
        <w:jc w:val="center"/>
        <w:rPr>
          <w:rFonts w:ascii="宋体" w:hAnsi="宋体" w:eastAsia="宋体"/>
          <w:color w:val="auto"/>
        </w:rPr>
      </w:pPr>
      <w:bookmarkStart w:id="33" w:name="_Toc17879"/>
      <w:r>
        <w:rPr>
          <w:rFonts w:hint="eastAsia" w:ascii="宋体" w:hAnsi="宋体" w:eastAsia="宋体"/>
          <w:color w:val="auto"/>
        </w:rPr>
        <w:t>招标文件</w:t>
      </w:r>
      <w:bookmarkEnd w:id="33"/>
    </w:p>
    <w:p>
      <w:pPr>
        <w:pStyle w:val="5"/>
        <w:widowControl w:val="0"/>
        <w:overflowPunct w:val="0"/>
        <w:spacing w:before="0" w:after="0" w:line="240" w:lineRule="auto"/>
        <w:rPr>
          <w:rFonts w:ascii="宋体" w:hAnsi="宋体" w:eastAsia="宋体"/>
          <w:color w:val="auto"/>
          <w:sz w:val="21"/>
          <w:szCs w:val="21"/>
        </w:rPr>
      </w:pPr>
      <w:bookmarkStart w:id="34" w:name="_Toc21771"/>
      <w:r>
        <w:rPr>
          <w:rFonts w:hint="eastAsia" w:ascii="宋体" w:hAnsi="宋体" w:eastAsia="宋体"/>
          <w:color w:val="auto"/>
          <w:sz w:val="21"/>
          <w:szCs w:val="21"/>
        </w:rPr>
        <w:t>8.招标文件的组成</w:t>
      </w:r>
      <w:bookmarkEnd w:id="34"/>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（1）投标邀请书；</w:t>
      </w:r>
    </w:p>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（2）投标资料表；</w:t>
      </w:r>
    </w:p>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（3）用户需求书；</w:t>
      </w:r>
    </w:p>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（4）投标人须知；</w:t>
      </w:r>
    </w:p>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（5）合同文本参考格式；</w:t>
      </w:r>
    </w:p>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（6）投标文件参考格式；</w:t>
      </w:r>
    </w:p>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（7）在招标过程中由采购代理机构发出的澄清更正文件等。</w:t>
      </w:r>
    </w:p>
    <w:p>
      <w:pPr>
        <w:spacing w:after="0"/>
        <w:rPr>
          <w:color w:val="auto"/>
        </w:rPr>
      </w:pPr>
    </w:p>
    <w:p>
      <w:pPr>
        <w:pStyle w:val="5"/>
        <w:widowControl w:val="0"/>
        <w:overflowPunct w:val="0"/>
        <w:spacing w:before="0" w:after="0" w:line="240" w:lineRule="auto"/>
        <w:rPr>
          <w:rFonts w:ascii="宋体" w:hAnsi="宋体" w:eastAsia="宋体"/>
          <w:color w:val="auto"/>
          <w:sz w:val="21"/>
          <w:szCs w:val="21"/>
        </w:rPr>
      </w:pPr>
      <w:bookmarkStart w:id="35" w:name="_Toc14217"/>
      <w:r>
        <w:rPr>
          <w:rFonts w:hint="eastAsia" w:ascii="宋体" w:hAnsi="宋体" w:eastAsia="宋体"/>
          <w:color w:val="auto"/>
          <w:sz w:val="21"/>
          <w:szCs w:val="21"/>
        </w:rPr>
        <w:t>9.招标文件的澄清或修改</w:t>
      </w:r>
      <w:bookmarkEnd w:id="35"/>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rPr>
        <w:t>具有约束作用</w:t>
      </w:r>
      <w:r>
        <w:rPr>
          <w:rFonts w:hint="eastAsia" w:ascii="宋体" w:hAnsi="宋体" w:eastAsia="宋体"/>
          <w:color w:val="auto"/>
          <w:sz w:val="21"/>
          <w:szCs w:val="21"/>
        </w:rPr>
        <w:t>。</w:t>
      </w:r>
      <w:r>
        <w:rPr>
          <w:rFonts w:ascii="宋体" w:hAnsi="宋体" w:eastAsia="宋体"/>
          <w:color w:val="auto"/>
          <w:sz w:val="21"/>
          <w:szCs w:val="21"/>
        </w:rPr>
        <w:t>当招标文件、招标文件的澄清</w:t>
      </w:r>
      <w:r>
        <w:rPr>
          <w:rFonts w:hint="eastAsia" w:ascii="宋体" w:hAnsi="宋体" w:eastAsia="宋体"/>
          <w:color w:val="auto"/>
          <w:sz w:val="21"/>
          <w:szCs w:val="21"/>
        </w:rPr>
        <w:t>或</w:t>
      </w:r>
      <w:r>
        <w:rPr>
          <w:rFonts w:ascii="宋体" w:hAnsi="宋体" w:eastAsia="宋体"/>
          <w:color w:val="auto"/>
          <w:sz w:val="21"/>
          <w:szCs w:val="21"/>
        </w:rPr>
        <w:t>修改等在同一内容的表述上不一致时，以最后发出的书面文件</w:t>
      </w:r>
      <w:r>
        <w:rPr>
          <w:rFonts w:hint="eastAsia" w:ascii="宋体" w:hAnsi="宋体" w:eastAsia="宋体"/>
          <w:color w:val="auto"/>
          <w:sz w:val="21"/>
          <w:szCs w:val="21"/>
        </w:rPr>
        <w:t>及公告</w:t>
      </w:r>
      <w:r>
        <w:rPr>
          <w:rFonts w:ascii="宋体" w:hAnsi="宋体" w:eastAsia="宋体"/>
          <w:color w:val="auto"/>
          <w:sz w:val="21"/>
          <w:szCs w:val="21"/>
        </w:rPr>
        <w:t>为准。</w:t>
      </w:r>
    </w:p>
    <w:p>
      <w:pPr>
        <w:widowControl w:val="0"/>
        <w:numPr>
          <w:ilvl w:val="1"/>
          <w:numId w:val="4"/>
        </w:numPr>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rPr>
      </w:pPr>
    </w:p>
    <w:p>
      <w:pPr>
        <w:pStyle w:val="4"/>
        <w:numPr>
          <w:ilvl w:val="0"/>
          <w:numId w:val="3"/>
        </w:numPr>
        <w:spacing w:before="0" w:after="0" w:line="480" w:lineRule="auto"/>
        <w:jc w:val="center"/>
        <w:rPr>
          <w:rFonts w:ascii="宋体" w:hAnsi="宋体" w:eastAsia="宋体"/>
          <w:color w:val="auto"/>
        </w:rPr>
      </w:pPr>
      <w:bookmarkStart w:id="36" w:name="_Toc23726"/>
      <w:r>
        <w:rPr>
          <w:rFonts w:hint="eastAsia" w:ascii="宋体" w:hAnsi="宋体" w:eastAsia="宋体"/>
          <w:color w:val="auto"/>
        </w:rPr>
        <w:t>投标文件的编制</w:t>
      </w:r>
      <w:bookmarkEnd w:id="36"/>
    </w:p>
    <w:p>
      <w:pPr>
        <w:pStyle w:val="5"/>
        <w:widowControl w:val="0"/>
        <w:overflowPunct w:val="0"/>
        <w:spacing w:before="0" w:after="0" w:line="240" w:lineRule="auto"/>
        <w:rPr>
          <w:rFonts w:ascii="宋体" w:hAnsi="宋体" w:eastAsia="宋体"/>
          <w:color w:val="auto"/>
          <w:sz w:val="21"/>
          <w:szCs w:val="21"/>
        </w:rPr>
      </w:pPr>
      <w:bookmarkStart w:id="37" w:name="_Toc20623"/>
      <w:r>
        <w:rPr>
          <w:rFonts w:hint="eastAsia" w:ascii="宋体" w:hAnsi="宋体" w:eastAsia="宋体"/>
          <w:color w:val="auto"/>
          <w:sz w:val="21"/>
          <w:szCs w:val="21"/>
        </w:rPr>
        <w:t>10.投标文件的语言及度量衡单位</w:t>
      </w:r>
      <w:bookmarkEnd w:id="37"/>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除非招标文件在技术规格中另有规定，投标人在投标文件中及其与采购代理机构和采购人所有往来文件中的所有</w:t>
      </w:r>
      <w:r>
        <w:rPr>
          <w:rFonts w:ascii="宋体" w:hAnsi="宋体" w:eastAsia="宋体"/>
          <w:color w:val="auto"/>
          <w:sz w:val="21"/>
          <w:szCs w:val="21"/>
        </w:rPr>
        <w:t>计量单位</w:t>
      </w:r>
      <w:r>
        <w:rPr>
          <w:rFonts w:hint="eastAsia" w:ascii="宋体" w:hAnsi="宋体" w:eastAsia="宋体"/>
          <w:color w:val="auto"/>
          <w:sz w:val="21"/>
          <w:szCs w:val="21"/>
        </w:rPr>
        <w:t>均应采用中华人民共和国法定计量单位</w:t>
      </w:r>
      <w:r>
        <w:rPr>
          <w:rFonts w:ascii="宋体" w:hAnsi="宋体" w:eastAsia="宋体"/>
          <w:color w:val="auto"/>
          <w:sz w:val="21"/>
          <w:szCs w:val="21"/>
        </w:rPr>
        <w:t>。</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38" w:name="_Toc382049103"/>
      <w:bookmarkStart w:id="39" w:name="_Toc303084256"/>
      <w:bookmarkStart w:id="40" w:name="_Toc28866"/>
      <w:bookmarkStart w:id="41" w:name="_Toc12145"/>
      <w:bookmarkStart w:id="42" w:name="_Toc307934854"/>
      <w:r>
        <w:rPr>
          <w:rFonts w:hint="eastAsia" w:ascii="宋体" w:hAnsi="宋体" w:eastAsia="宋体"/>
          <w:color w:val="auto"/>
          <w:sz w:val="21"/>
          <w:szCs w:val="21"/>
        </w:rPr>
        <w:t>11.</w:t>
      </w:r>
      <w:r>
        <w:rPr>
          <w:rFonts w:ascii="宋体" w:hAnsi="宋体" w:eastAsia="宋体"/>
          <w:color w:val="auto"/>
          <w:sz w:val="21"/>
          <w:szCs w:val="21"/>
        </w:rPr>
        <w:t>投标文件的组成</w:t>
      </w:r>
      <w:bookmarkEnd w:id="38"/>
      <w:bookmarkEnd w:id="39"/>
      <w:bookmarkEnd w:id="40"/>
      <w:bookmarkEnd w:id="41"/>
      <w:bookmarkEnd w:id="42"/>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包括但不限于招标文件附件格式中要求提供的表格。</w:t>
      </w:r>
    </w:p>
    <w:p>
      <w:pPr>
        <w:widowControl w:val="0"/>
        <w:numPr>
          <w:ilvl w:val="1"/>
          <w:numId w:val="4"/>
        </w:numPr>
        <w:adjustRightInd/>
        <w:snapToGrid/>
        <w:spacing w:after="0" w:line="360" w:lineRule="exact"/>
        <w:jc w:val="both"/>
        <w:rPr>
          <w:color w:val="auto"/>
        </w:rPr>
      </w:pPr>
      <w:r>
        <w:rPr>
          <w:rFonts w:hint="eastAsia" w:ascii="宋体" w:hAnsi="宋体" w:eastAsia="宋体"/>
          <w:color w:val="auto"/>
          <w:sz w:val="21"/>
          <w:szCs w:val="21"/>
        </w:rPr>
        <w:t>上述文件须按顺序装订成册，并编制投标文件目录。除上述文件资料外投标人还须按投标人须知的要求制作“开标文件”。“开标文件”作为投标文件的一部分，但须单独密封。</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43" w:name="_Toc30189"/>
      <w:r>
        <w:rPr>
          <w:rFonts w:hint="eastAsia" w:ascii="宋体" w:hAnsi="宋体" w:eastAsia="宋体"/>
          <w:color w:val="auto"/>
          <w:sz w:val="21"/>
          <w:szCs w:val="21"/>
        </w:rPr>
        <w:t>12.投标文件编制</w:t>
      </w:r>
      <w:bookmarkEnd w:id="43"/>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bookmarkStart w:id="44" w:name="_Toc303084258"/>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投标人应按招标文件的规定以及附件要求的内容和格式完整地填写</w:t>
      </w:r>
      <w:r>
        <w:rPr>
          <w:rFonts w:ascii="宋体" w:hAnsi="宋体" w:eastAsia="宋体"/>
          <w:color w:val="auto"/>
          <w:sz w:val="21"/>
          <w:szCs w:val="21"/>
        </w:rPr>
        <w:t>（表格可以按同样格式扩展）</w:t>
      </w:r>
      <w:r>
        <w:rPr>
          <w:rFonts w:hint="eastAsia" w:ascii="宋体" w:hAnsi="宋体" w:eastAsia="宋体"/>
          <w:color w:val="auto"/>
          <w:sz w:val="21"/>
          <w:szCs w:val="21"/>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因投标文件编制存在歧义对投标人产生负面影响的，投标人自行承担后果。</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投标单位名称与投标人公章不一致，若投标单位名称已进行变更，应在投标文件中提供相应的证明材料并加盖公章，否则投标文件无效。</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投标文件密封、标记及内容与本项目采购信息不符，导致无法分辨所投项目为本项目的，投标文件无效。</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投标文件若出现以下内容，经评标委员会认定有可能间接影响评审秩序，其投标无效：</w:t>
      </w:r>
    </w:p>
    <w:p>
      <w:pPr>
        <w:pStyle w:val="26"/>
        <w:widowControl w:val="0"/>
        <w:adjustRightInd/>
        <w:snapToGrid/>
        <w:spacing w:after="0" w:line="360" w:lineRule="exact"/>
        <w:ind w:firstLine="0" w:firstLineChars="0"/>
        <w:jc w:val="both"/>
        <w:rPr>
          <w:rFonts w:ascii="宋体" w:hAnsi="宋体" w:eastAsia="宋体"/>
          <w:color w:val="auto"/>
          <w:sz w:val="21"/>
          <w:szCs w:val="21"/>
        </w:rPr>
      </w:pPr>
      <w:r>
        <w:rPr>
          <w:rFonts w:hint="eastAsia" w:ascii="宋体" w:hAnsi="宋体" w:eastAsia="宋体"/>
          <w:color w:val="auto"/>
          <w:sz w:val="21"/>
          <w:szCs w:val="21"/>
        </w:rPr>
        <w:t>（1）投标文件内出现无官方证明文件的行业地域排名或</w:t>
      </w:r>
      <w:r>
        <w:rPr>
          <w:rFonts w:ascii="宋体" w:hAnsi="宋体" w:eastAsia="宋体"/>
          <w:color w:val="auto"/>
          <w:sz w:val="21"/>
          <w:szCs w:val="21"/>
        </w:rPr>
        <w:t>使用“国家级”、“最高级”、“最佳”等用语</w:t>
      </w:r>
      <w:r>
        <w:rPr>
          <w:rFonts w:hint="eastAsia" w:ascii="宋体" w:hAnsi="宋体" w:eastAsia="宋体"/>
          <w:color w:val="auto"/>
          <w:sz w:val="21"/>
          <w:szCs w:val="21"/>
        </w:rPr>
        <w:t>字眼的。</w:t>
      </w:r>
    </w:p>
    <w:p>
      <w:pPr>
        <w:pStyle w:val="26"/>
        <w:widowControl w:val="0"/>
        <w:adjustRightInd/>
        <w:snapToGrid/>
        <w:spacing w:after="0" w:line="360" w:lineRule="exact"/>
        <w:ind w:firstLine="0" w:firstLineChars="0"/>
        <w:jc w:val="both"/>
        <w:rPr>
          <w:rFonts w:ascii="宋体" w:hAnsi="宋体" w:eastAsia="宋体"/>
          <w:color w:val="auto"/>
          <w:sz w:val="21"/>
          <w:szCs w:val="21"/>
        </w:rPr>
      </w:pPr>
      <w:r>
        <w:rPr>
          <w:rFonts w:hint="eastAsia" w:ascii="宋体" w:hAnsi="宋体" w:eastAsia="宋体"/>
          <w:color w:val="auto"/>
          <w:sz w:val="21"/>
          <w:szCs w:val="21"/>
        </w:rPr>
        <w:t>（2）投标文件内出现恶意诋毁、</w:t>
      </w:r>
      <w:r>
        <w:rPr>
          <w:rFonts w:ascii="宋体" w:hAnsi="宋体" w:eastAsia="宋体"/>
          <w:color w:val="auto"/>
          <w:sz w:val="21"/>
          <w:szCs w:val="21"/>
        </w:rPr>
        <w:t>贬低其他生产经营者的商品或者服务</w:t>
      </w:r>
      <w:r>
        <w:rPr>
          <w:rFonts w:hint="eastAsia" w:ascii="宋体" w:hAnsi="宋体" w:eastAsia="宋体"/>
          <w:color w:val="auto"/>
          <w:sz w:val="21"/>
          <w:szCs w:val="21"/>
        </w:rPr>
        <w:t>的内容。</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有下列情形之一的，视为投标人串通投标，其投标无效：</w:t>
      </w:r>
    </w:p>
    <w:bookmarkEnd w:id="44"/>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（一）不同投标人的投标文件由同一单位或者个人编制；</w:t>
      </w:r>
    </w:p>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（二）不同投标人委托同一单位或者个人办理投标事宜；</w:t>
      </w:r>
    </w:p>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（三）不同投标人的投标文件载明的项目管理成员或者联系人员为同一人；</w:t>
      </w:r>
    </w:p>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（四）不同投标人的投标文件异常一致或者投标报价呈规律性差异；</w:t>
      </w:r>
    </w:p>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（五）不同投标人的投标文件相互混装；</w:t>
      </w:r>
    </w:p>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（六）不同投标人的投标保证金从同一单位或者个人的账户转出。</w:t>
      </w:r>
    </w:p>
    <w:p>
      <w:pPr>
        <w:widowControl w:val="0"/>
        <w:adjustRightInd/>
        <w:snapToGrid/>
        <w:spacing w:after="0" w:line="360" w:lineRule="exact"/>
        <w:jc w:val="both"/>
        <w:rPr>
          <w:color w:val="auto"/>
        </w:rPr>
      </w:pPr>
    </w:p>
    <w:p>
      <w:pPr>
        <w:pStyle w:val="5"/>
        <w:widowControl w:val="0"/>
        <w:overflowPunct w:val="0"/>
        <w:spacing w:before="0" w:after="0" w:line="240" w:lineRule="auto"/>
        <w:rPr>
          <w:rFonts w:ascii="宋体" w:hAnsi="宋体" w:eastAsia="宋体"/>
          <w:color w:val="auto"/>
          <w:sz w:val="21"/>
          <w:szCs w:val="21"/>
        </w:rPr>
      </w:pPr>
      <w:bookmarkStart w:id="45" w:name="_Toc259"/>
      <w:r>
        <w:rPr>
          <w:rFonts w:hint="eastAsia" w:ascii="宋体" w:hAnsi="宋体" w:eastAsia="宋体"/>
          <w:color w:val="auto"/>
          <w:sz w:val="21"/>
          <w:szCs w:val="21"/>
        </w:rPr>
        <w:t>13.投标报价说明</w:t>
      </w:r>
      <w:bookmarkEnd w:id="45"/>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本次招标，投标人应按用户需求中的要求进行投标报价，少报无效。</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投标人所提供的货物或服务均以人民币（或相关费率）报价。</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投标报价应包含完成本次招标所有服务内容的费用，包含各种税务费及合同实施过程中的全部费用和售后服务费等。</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中标后开出的所有发票必须与中标人的名称一致。</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46" w:name="_Toc27724"/>
      <w:r>
        <w:rPr>
          <w:rFonts w:hint="eastAsia" w:ascii="宋体" w:hAnsi="宋体" w:eastAsia="宋体"/>
          <w:color w:val="auto"/>
          <w:sz w:val="21"/>
          <w:szCs w:val="21"/>
        </w:rPr>
        <w:t>14.投标人所提供的服务或货物的证明文件</w:t>
      </w:r>
      <w:bookmarkEnd w:id="46"/>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line="360" w:lineRule="exact"/>
        <w:jc w:val="both"/>
        <w:rPr>
          <w:rFonts w:ascii="宋体" w:hAnsi="宋体" w:eastAsia="宋体"/>
          <w:color w:val="auto"/>
          <w:sz w:val="21"/>
          <w:szCs w:val="21"/>
        </w:rPr>
      </w:pPr>
      <w:bookmarkStart w:id="47" w:name="_Hlt107925668"/>
      <w:bookmarkEnd w:id="47"/>
      <w:bookmarkStart w:id="48" w:name="_Hlt107925638"/>
      <w:bookmarkEnd w:id="48"/>
      <w:r>
        <w:rPr>
          <w:rFonts w:hint="eastAsia" w:ascii="宋体" w:hAnsi="宋体" w:eastAsia="宋体"/>
          <w:color w:val="auto"/>
          <w:sz w:val="21"/>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26"/>
        <w:widowControl w:val="0"/>
        <w:adjustRightInd/>
        <w:snapToGrid/>
        <w:spacing w:after="0" w:line="360" w:lineRule="exact"/>
        <w:ind w:left="425" w:firstLine="0" w:firstLineChars="0"/>
        <w:jc w:val="both"/>
        <w:rPr>
          <w:color w:val="auto"/>
        </w:rPr>
      </w:pPr>
    </w:p>
    <w:p>
      <w:pPr>
        <w:pStyle w:val="5"/>
        <w:widowControl w:val="0"/>
        <w:overflowPunct w:val="0"/>
        <w:spacing w:before="0" w:after="0" w:line="240" w:lineRule="auto"/>
        <w:rPr>
          <w:rFonts w:ascii="宋体" w:hAnsi="宋体" w:eastAsia="宋体"/>
          <w:color w:val="auto"/>
          <w:sz w:val="21"/>
          <w:szCs w:val="21"/>
        </w:rPr>
      </w:pPr>
      <w:bookmarkStart w:id="49" w:name="_Toc19520"/>
      <w:r>
        <w:rPr>
          <w:rFonts w:hint="eastAsia" w:ascii="宋体" w:hAnsi="宋体" w:eastAsia="宋体"/>
          <w:color w:val="auto"/>
          <w:sz w:val="21"/>
          <w:szCs w:val="21"/>
        </w:rPr>
        <w:t>15.★投标有效期</w:t>
      </w:r>
      <w:bookmarkEnd w:id="49"/>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投标文件应根据投标人须知的规定在投标截止日后的90天内保持有效。</w:t>
      </w:r>
    </w:p>
    <w:p>
      <w:pPr>
        <w:widowControl w:val="0"/>
        <w:adjustRightInd/>
        <w:snapToGrid/>
        <w:spacing w:after="0" w:line="360" w:lineRule="exact"/>
        <w:ind w:left="567"/>
        <w:jc w:val="both"/>
        <w:rPr>
          <w:color w:val="auto"/>
        </w:rPr>
      </w:pPr>
    </w:p>
    <w:p>
      <w:pPr>
        <w:pStyle w:val="5"/>
        <w:widowControl w:val="0"/>
        <w:overflowPunct w:val="0"/>
        <w:spacing w:before="0" w:after="0" w:line="240" w:lineRule="auto"/>
        <w:rPr>
          <w:rFonts w:ascii="宋体" w:hAnsi="宋体" w:eastAsia="宋体"/>
          <w:color w:val="auto"/>
          <w:sz w:val="21"/>
          <w:szCs w:val="21"/>
        </w:rPr>
      </w:pPr>
      <w:bookmarkStart w:id="50" w:name="_Toc12456"/>
      <w:r>
        <w:rPr>
          <w:rFonts w:hint="eastAsia" w:ascii="宋体" w:hAnsi="宋体" w:eastAsia="宋体"/>
          <w:color w:val="auto"/>
          <w:sz w:val="21"/>
          <w:szCs w:val="21"/>
        </w:rPr>
        <w:t>16.★投标保证金</w:t>
      </w:r>
      <w:bookmarkEnd w:id="50"/>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bookmarkStart w:id="51" w:name="_Ref179619405"/>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投标人应按投标资料表中规定数额及法律规定的时间按相应包号保证金金额要求一次性提交投标保证金，以多次汇入达到招标文件要求金额的投标保证金无效。</w:t>
      </w:r>
      <w:bookmarkEnd w:id="51"/>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投标保证金金额与招标文件要求金额保持一致（详见投标资料表）。</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投标保证金有效期与投标有效期保持一致。</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投标人应一次性缴交招标文件规定数额的投标保证金，投标人与交款人名称必须一致，非投标人缴纳的投标保证金无效。</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采用银行转账、电汇方式提交的,付至采购代理机构指定账户上。 (详见投标人资料表)</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采用《政府采购投标担保函》提交的，应符合下列规定：</w:t>
      </w:r>
    </w:p>
    <w:p>
      <w:pPr>
        <w:spacing w:after="0"/>
        <w:ind w:firstLine="422" w:firstLineChars="200"/>
        <w:rPr>
          <w:rFonts w:ascii="宋体" w:hAnsi="宋体" w:eastAsia="宋体"/>
          <w:b/>
          <w:color w:val="auto"/>
          <w:sz w:val="21"/>
          <w:szCs w:val="21"/>
        </w:rPr>
      </w:pPr>
      <w:r>
        <w:rPr>
          <w:rFonts w:hint="eastAsia" w:ascii="宋体" w:hAnsi="宋体" w:eastAsia="宋体"/>
          <w:b/>
          <w:color w:val="auto"/>
          <w:sz w:val="21"/>
          <w:szCs w:val="21"/>
        </w:rPr>
        <w:t>①投标担保函有效期应与投标有效期一致；</w:t>
      </w:r>
    </w:p>
    <w:p>
      <w:pPr>
        <w:spacing w:after="0"/>
        <w:ind w:firstLine="422" w:firstLineChars="200"/>
        <w:rPr>
          <w:rFonts w:ascii="宋体" w:hAnsi="宋体" w:eastAsia="宋体"/>
          <w:b/>
          <w:color w:val="auto"/>
          <w:sz w:val="21"/>
          <w:szCs w:val="21"/>
        </w:rPr>
      </w:pPr>
      <w:r>
        <w:rPr>
          <w:rFonts w:hint="eastAsia" w:ascii="宋体" w:hAnsi="宋体" w:eastAsia="宋体"/>
          <w:b/>
          <w:color w:val="auto"/>
          <w:sz w:val="21"/>
          <w:szCs w:val="21"/>
        </w:rPr>
        <w:t>②投标担保金额应与本项目的投标保证金一致；</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保证金不接受现金方式（包括以存现方式）提交，未按要求提交投标保证金的将导致废标。</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未中标的投标人的保证金在采购结果公示发出后5个工作日内退还，中标投标人的保证金在采购合同签订后5个工作日内退还。</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为方便退还未中标的投保人的保证金，投标人应制作《投标保证金汇入情况说明》随开标文件一并递交。</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有下列情形之一的，投标保证金将不予退还：</w:t>
      </w:r>
    </w:p>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（1）投标人在提交响应文件截止时间后撤回响应文件的；</w:t>
      </w:r>
    </w:p>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（2）投标人在响应文件中提供虚假材料的；</w:t>
      </w:r>
    </w:p>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（3）除因不可抗力或谈判文件、询价通知书认可的情形以外，中标单位不与采购人签订合同的；</w:t>
      </w:r>
    </w:p>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（4）投标人与采购人、其他供应商或者采购代理机构恶意串通的；</w:t>
      </w:r>
    </w:p>
    <w:p>
      <w:pPr>
        <w:widowControl w:val="0"/>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（5）招标文件规定的其他情形。</w:t>
      </w:r>
    </w:p>
    <w:p>
      <w:pPr>
        <w:rPr>
          <w:color w:val="auto"/>
        </w:rPr>
      </w:pPr>
    </w:p>
    <w:p>
      <w:pPr>
        <w:pStyle w:val="4"/>
        <w:numPr>
          <w:ilvl w:val="0"/>
          <w:numId w:val="3"/>
        </w:numPr>
        <w:spacing w:before="0" w:after="0" w:line="480" w:lineRule="auto"/>
        <w:jc w:val="center"/>
        <w:rPr>
          <w:rFonts w:ascii="宋体" w:hAnsi="宋体" w:eastAsia="宋体"/>
          <w:color w:val="auto"/>
        </w:rPr>
      </w:pPr>
      <w:bookmarkStart w:id="52" w:name="_Toc31124"/>
      <w:r>
        <w:rPr>
          <w:rFonts w:hint="eastAsia" w:ascii="宋体" w:hAnsi="宋体" w:eastAsia="宋体"/>
          <w:color w:val="auto"/>
        </w:rPr>
        <w:t>投标文件的递交</w:t>
      </w:r>
      <w:bookmarkEnd w:id="52"/>
    </w:p>
    <w:p>
      <w:pPr>
        <w:pStyle w:val="5"/>
        <w:widowControl w:val="0"/>
        <w:overflowPunct w:val="0"/>
        <w:spacing w:before="0" w:after="0" w:line="240" w:lineRule="auto"/>
        <w:rPr>
          <w:rFonts w:ascii="宋体" w:hAnsi="宋体" w:eastAsia="宋体"/>
          <w:color w:val="auto"/>
          <w:sz w:val="21"/>
          <w:szCs w:val="21"/>
        </w:rPr>
      </w:pPr>
      <w:bookmarkStart w:id="53" w:name="_Toc24997"/>
      <w:bookmarkStart w:id="54" w:name="_Toc382049111"/>
      <w:bookmarkStart w:id="55" w:name="_Toc29590"/>
      <w:bookmarkStart w:id="56" w:name="_Toc303084264"/>
      <w:r>
        <w:rPr>
          <w:rFonts w:hint="eastAsia" w:ascii="宋体" w:hAnsi="宋体" w:eastAsia="宋体"/>
          <w:color w:val="auto"/>
          <w:sz w:val="21"/>
          <w:szCs w:val="21"/>
        </w:rPr>
        <w:t>17.</w:t>
      </w:r>
      <w:r>
        <w:rPr>
          <w:rFonts w:ascii="宋体" w:hAnsi="宋体" w:eastAsia="宋体"/>
          <w:color w:val="auto"/>
          <w:sz w:val="21"/>
          <w:szCs w:val="21"/>
        </w:rPr>
        <w:t>投标文件的</w:t>
      </w:r>
      <w:r>
        <w:rPr>
          <w:rFonts w:hint="eastAsia" w:ascii="宋体" w:hAnsi="宋体" w:eastAsia="宋体"/>
          <w:color w:val="auto"/>
          <w:sz w:val="21"/>
          <w:szCs w:val="21"/>
        </w:rPr>
        <w:t>装订，签署，</w:t>
      </w:r>
      <w:r>
        <w:rPr>
          <w:rFonts w:ascii="宋体" w:hAnsi="宋体" w:eastAsia="宋体"/>
          <w:color w:val="auto"/>
          <w:sz w:val="21"/>
          <w:szCs w:val="21"/>
        </w:rPr>
        <w:t>密封和标记</w:t>
      </w:r>
      <w:bookmarkEnd w:id="53"/>
      <w:bookmarkEnd w:id="54"/>
      <w:bookmarkEnd w:id="55"/>
      <w:bookmarkEnd w:id="56"/>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为方便评标委员会对投标文件进行评审</w:t>
      </w:r>
      <w:r>
        <w:rPr>
          <w:rFonts w:ascii="宋体" w:hAnsi="宋体" w:eastAsia="宋体"/>
          <w:color w:val="auto"/>
          <w:sz w:val="21"/>
          <w:szCs w:val="21"/>
        </w:rPr>
        <w:t>，</w:t>
      </w:r>
      <w:r>
        <w:rPr>
          <w:rFonts w:hint="eastAsia" w:ascii="宋体" w:hAnsi="宋体" w:eastAsia="宋体"/>
          <w:color w:val="auto"/>
          <w:sz w:val="21"/>
          <w:szCs w:val="21"/>
        </w:rPr>
        <w:t>建议投标人对投标文件进行装订，</w:t>
      </w:r>
      <w:r>
        <w:rPr>
          <w:rFonts w:ascii="宋体" w:hAnsi="宋体" w:eastAsia="宋体"/>
          <w:color w:val="auto"/>
          <w:sz w:val="21"/>
          <w:szCs w:val="21"/>
        </w:rPr>
        <w:t>对未经装订的投标文件可能发生的文件缺</w:t>
      </w:r>
      <w:r>
        <w:rPr>
          <w:rFonts w:hint="eastAsia" w:ascii="宋体" w:hAnsi="宋体" w:eastAsia="宋体"/>
          <w:color w:val="auto"/>
          <w:sz w:val="21"/>
          <w:szCs w:val="21"/>
        </w:rPr>
        <w:t>损</w:t>
      </w:r>
      <w:r>
        <w:rPr>
          <w:rFonts w:ascii="宋体" w:hAnsi="宋体" w:eastAsia="宋体"/>
          <w:color w:val="auto"/>
          <w:sz w:val="21"/>
          <w:szCs w:val="21"/>
        </w:rPr>
        <w:t>，由此产生的后果由投标人承担。</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ascii="宋体" w:hAnsi="宋体" w:eastAsia="宋体"/>
          <w:color w:val="auto"/>
          <w:sz w:val="21"/>
          <w:szCs w:val="21"/>
        </w:rPr>
        <w:t>投标文件</w:t>
      </w:r>
      <w:r>
        <w:rPr>
          <w:rFonts w:hint="eastAsia" w:ascii="宋体" w:hAnsi="宋体" w:eastAsia="宋体"/>
          <w:color w:val="auto"/>
          <w:sz w:val="21"/>
          <w:szCs w:val="21"/>
        </w:rPr>
        <w:t>正本均须用不褪色墨水书写或打印。投标文件的副本可采用投标文件的正本复印件，每套</w:t>
      </w:r>
      <w:r>
        <w:rPr>
          <w:rFonts w:ascii="宋体" w:hAnsi="宋体" w:eastAsia="宋体"/>
          <w:color w:val="auto"/>
          <w:sz w:val="21"/>
          <w:szCs w:val="21"/>
        </w:rPr>
        <w:t>投标文件</w:t>
      </w:r>
      <w:r>
        <w:rPr>
          <w:rFonts w:hint="eastAsia" w:ascii="宋体" w:hAnsi="宋体" w:eastAsia="宋体"/>
          <w:color w:val="auto"/>
          <w:sz w:val="21"/>
          <w:szCs w:val="21"/>
        </w:rPr>
        <w:t>应当标</w:t>
      </w:r>
      <w:r>
        <w:rPr>
          <w:rFonts w:ascii="宋体" w:hAnsi="宋体" w:eastAsia="宋体"/>
          <w:color w:val="auto"/>
          <w:sz w:val="21"/>
          <w:szCs w:val="21"/>
        </w:rPr>
        <w:t>明“正本”</w:t>
      </w:r>
      <w:r>
        <w:rPr>
          <w:rFonts w:hint="eastAsia" w:ascii="宋体" w:hAnsi="宋体" w:eastAsia="宋体"/>
          <w:color w:val="auto"/>
          <w:sz w:val="21"/>
          <w:szCs w:val="21"/>
        </w:rPr>
        <w:t>、</w:t>
      </w:r>
      <w:r>
        <w:rPr>
          <w:rFonts w:ascii="宋体" w:hAnsi="宋体" w:eastAsia="宋体"/>
          <w:color w:val="auto"/>
          <w:sz w:val="21"/>
          <w:szCs w:val="21"/>
        </w:rPr>
        <w:t>“副本”</w:t>
      </w:r>
      <w:r>
        <w:rPr>
          <w:rFonts w:hint="eastAsia" w:ascii="宋体" w:hAnsi="宋体" w:eastAsia="宋体"/>
          <w:color w:val="auto"/>
          <w:sz w:val="21"/>
          <w:szCs w:val="21"/>
        </w:rPr>
        <w:t>的字样</w:t>
      </w:r>
      <w:r>
        <w:rPr>
          <w:rFonts w:ascii="宋体" w:hAnsi="宋体" w:eastAsia="宋体"/>
          <w:color w:val="auto"/>
          <w:sz w:val="21"/>
          <w:szCs w:val="21"/>
        </w:rPr>
        <w:t>。</w:t>
      </w:r>
      <w:r>
        <w:rPr>
          <w:rFonts w:hint="eastAsia" w:ascii="宋体" w:hAnsi="宋体" w:eastAsia="宋体"/>
          <w:color w:val="auto"/>
          <w:sz w:val="21"/>
          <w:szCs w:val="21"/>
        </w:rPr>
        <w:t>投标文件的【正本】及所有【副本】的封面及骑缝均须加盖投标人公章（文件每页盖章等同于盖骑缝章）。若</w:t>
      </w:r>
      <w:r>
        <w:rPr>
          <w:rFonts w:ascii="宋体" w:hAnsi="宋体" w:eastAsia="宋体"/>
          <w:color w:val="auto"/>
          <w:sz w:val="21"/>
          <w:szCs w:val="21"/>
        </w:rPr>
        <w:t>正本</w:t>
      </w:r>
      <w:r>
        <w:rPr>
          <w:rFonts w:hint="eastAsia" w:ascii="宋体" w:hAnsi="宋体" w:eastAsia="宋体"/>
          <w:color w:val="auto"/>
          <w:sz w:val="21"/>
          <w:szCs w:val="21"/>
        </w:rPr>
        <w:t>与</w:t>
      </w:r>
      <w:r>
        <w:rPr>
          <w:rFonts w:ascii="宋体" w:hAnsi="宋体" w:eastAsia="宋体"/>
          <w:color w:val="auto"/>
          <w:sz w:val="21"/>
          <w:szCs w:val="21"/>
        </w:rPr>
        <w:t>副本</w:t>
      </w:r>
      <w:r>
        <w:rPr>
          <w:rFonts w:hint="eastAsia" w:ascii="宋体" w:hAnsi="宋体" w:eastAsia="宋体"/>
          <w:color w:val="auto"/>
          <w:sz w:val="21"/>
          <w:szCs w:val="21"/>
        </w:rPr>
        <w:t>不符，以</w:t>
      </w:r>
      <w:r>
        <w:rPr>
          <w:rFonts w:ascii="宋体" w:hAnsi="宋体" w:eastAsia="宋体"/>
          <w:color w:val="auto"/>
          <w:sz w:val="21"/>
          <w:szCs w:val="21"/>
        </w:rPr>
        <w:t>正本为准。</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联合体投标文件的【正本】及【副本】的封面及骑缝均须加盖所有联合体组成成员的公章。（文件每页盖章等同于盖骑缝章）</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ascii="宋体" w:hAnsi="宋体" w:eastAsia="宋体"/>
          <w:color w:val="auto"/>
          <w:sz w:val="21"/>
          <w:szCs w:val="21"/>
        </w:rPr>
        <w:t>电子文件内容包括：由投标人自行制作的与正本文件一致的所有文件。电子文件</w:t>
      </w:r>
      <w:r>
        <w:rPr>
          <w:rFonts w:hint="eastAsia" w:ascii="宋体" w:hAnsi="宋体" w:eastAsia="宋体"/>
          <w:color w:val="auto"/>
          <w:sz w:val="21"/>
          <w:szCs w:val="21"/>
        </w:rPr>
        <w:t>由</w:t>
      </w:r>
      <w:r>
        <w:rPr>
          <w:rFonts w:ascii="宋体" w:hAnsi="宋体" w:eastAsia="宋体"/>
          <w:color w:val="auto"/>
          <w:sz w:val="21"/>
          <w:szCs w:val="21"/>
        </w:rPr>
        <w:t>光盘</w:t>
      </w:r>
      <w:r>
        <w:rPr>
          <w:rFonts w:hint="eastAsia" w:ascii="宋体" w:hAnsi="宋体" w:eastAsia="宋体"/>
          <w:color w:val="auto"/>
          <w:sz w:val="21"/>
          <w:szCs w:val="21"/>
        </w:rPr>
        <w:t>或U盘</w:t>
      </w:r>
      <w:r>
        <w:rPr>
          <w:rFonts w:ascii="宋体" w:hAnsi="宋体" w:eastAsia="宋体"/>
          <w:color w:val="auto"/>
          <w:sz w:val="21"/>
          <w:szCs w:val="21"/>
        </w:rPr>
        <w:t>储存</w:t>
      </w:r>
      <w:r>
        <w:rPr>
          <w:rFonts w:hint="eastAsia" w:ascii="宋体" w:hAnsi="宋体" w:eastAsia="宋体"/>
          <w:color w:val="auto"/>
          <w:sz w:val="21"/>
          <w:szCs w:val="21"/>
        </w:rPr>
        <w:t>，并注明投标人名称及项目名称、采购项目编号，随投标文件一同密封提交。</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ascii="宋体" w:hAnsi="宋体" w:eastAsia="宋体"/>
          <w:color w:val="auto"/>
          <w:sz w:val="21"/>
          <w:szCs w:val="21"/>
        </w:rPr>
        <w:t>除投标人对错误处修改外，全套投标文件应无涂改或行间插字和增删。如有修改，修改处</w:t>
      </w:r>
      <w:r>
        <w:rPr>
          <w:rFonts w:hint="eastAsia" w:ascii="宋体" w:hAnsi="宋体" w:eastAsia="宋体"/>
          <w:color w:val="auto"/>
          <w:sz w:val="21"/>
          <w:szCs w:val="21"/>
        </w:rPr>
        <w:t>须由法定代表人或其正式授权代表在旁边签字及盖章</w:t>
      </w:r>
      <w:r>
        <w:rPr>
          <w:rFonts w:ascii="宋体" w:hAnsi="宋体" w:eastAsia="宋体"/>
          <w:color w:val="auto"/>
          <w:sz w:val="21"/>
          <w:szCs w:val="21"/>
        </w:rPr>
        <w:t>。</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为方便开标唱标，投标人应将开标一览表和授权委托书单独密封提交，并在信封上标明“开标文件”字样。开标文件内还须包括并不限于：投标保证金支付凭证银行汇款底单（复印件加盖公章，原件随身携带，以备查核）和投标保证金汇入情况说明（加盖公章）。投标人的法定代表人参加投标时，须开具法定代表人证明书，按上述要求与开标一览表一并密封提交。“开标文件”份数及签章等要求与投标文件正本相同（1份）。</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 xml:space="preserve">所有的信封均应注明： </w:t>
      </w:r>
    </w:p>
    <w:p>
      <w:pPr>
        <w:widowControl w:val="0"/>
        <w:numPr>
          <w:ilvl w:val="0"/>
          <w:numId w:val="5"/>
        </w:numPr>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收件人：</w:t>
      </w:r>
      <w:r>
        <w:rPr>
          <w:rFonts w:hint="eastAsia" w:ascii="宋体" w:hAnsi="宋体" w:eastAsia="宋体"/>
          <w:color w:val="auto"/>
          <w:sz w:val="21"/>
          <w:szCs w:val="21"/>
          <w:lang w:eastAsia="zh-CN"/>
        </w:rPr>
        <w:t>广东政通招标有限公司</w:t>
      </w:r>
    </w:p>
    <w:p>
      <w:pPr>
        <w:widowControl w:val="0"/>
        <w:numPr>
          <w:ilvl w:val="0"/>
          <w:numId w:val="5"/>
        </w:numPr>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投标单位名称：</w:t>
      </w:r>
    </w:p>
    <w:p>
      <w:pPr>
        <w:widowControl w:val="0"/>
        <w:numPr>
          <w:ilvl w:val="0"/>
          <w:numId w:val="5"/>
        </w:numPr>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项目名称：</w:t>
      </w:r>
    </w:p>
    <w:p>
      <w:pPr>
        <w:widowControl w:val="0"/>
        <w:numPr>
          <w:ilvl w:val="0"/>
          <w:numId w:val="5"/>
        </w:numPr>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采购项目编号：</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采购代理机构将拒绝接收出现以下情况的投标文件：</w:t>
      </w:r>
    </w:p>
    <w:p>
      <w:pPr>
        <w:widowControl w:val="0"/>
        <w:numPr>
          <w:ilvl w:val="0"/>
          <w:numId w:val="6"/>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采用透明包装进行密封或未进行密封的投标文件；</w:t>
      </w:r>
    </w:p>
    <w:p>
      <w:pPr>
        <w:widowControl w:val="0"/>
        <w:numPr>
          <w:ilvl w:val="0"/>
          <w:numId w:val="6"/>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密封破损导致投标文件内容直接或间接泄露的投标文件；</w:t>
      </w:r>
    </w:p>
    <w:p>
      <w:pPr>
        <w:widowControl w:val="0"/>
        <w:numPr>
          <w:ilvl w:val="0"/>
          <w:numId w:val="6"/>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密封信封上项目编号错误的投标文件；</w:t>
      </w:r>
    </w:p>
    <w:p>
      <w:pPr>
        <w:widowControl w:val="0"/>
        <w:numPr>
          <w:ilvl w:val="0"/>
          <w:numId w:val="6"/>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未在规定时间内领购文件的投标人的投标文件；</w:t>
      </w:r>
    </w:p>
    <w:p>
      <w:pPr>
        <w:widowControl w:val="0"/>
        <w:numPr>
          <w:ilvl w:val="0"/>
          <w:numId w:val="6"/>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项目名称出现严重歧义或未标注所投项目信息导致无法分辨所投项目为本项目的投标文件；</w:t>
      </w:r>
    </w:p>
    <w:p>
      <w:pPr>
        <w:widowControl w:val="0"/>
        <w:numPr>
          <w:ilvl w:val="0"/>
          <w:numId w:val="6"/>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采用传真、电传的投标文件；</w:t>
      </w:r>
    </w:p>
    <w:p>
      <w:pPr>
        <w:widowControl w:val="0"/>
        <w:numPr>
          <w:ilvl w:val="0"/>
          <w:numId w:val="6"/>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招标文件规定的其他情形。</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采购代理机构对所有投标文件的误投或提前启封概不负责。</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投标人同时参加几个包投标时必须按招标文件要求按包号分别制作投标文件，分别密封递交。</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递交的投标文件中所提供的通讯方式应保持联络畅通，因联系不上而导致的所有后果由投标人自行承担。</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57" w:name="_Toc8628"/>
      <w:r>
        <w:rPr>
          <w:rFonts w:hint="eastAsia" w:ascii="宋体" w:hAnsi="宋体" w:eastAsia="宋体"/>
          <w:color w:val="auto"/>
          <w:sz w:val="21"/>
          <w:szCs w:val="21"/>
        </w:rPr>
        <w:t>18.迟交的投标文件</w:t>
      </w:r>
      <w:bookmarkEnd w:id="57"/>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投标人在投标截止时间之后提交的投标文件，采购代理机构将拒绝接收</w:t>
      </w:r>
      <w:r>
        <w:rPr>
          <w:rFonts w:ascii="宋体" w:hAnsi="宋体" w:eastAsia="宋体"/>
          <w:color w:val="auto"/>
          <w:sz w:val="21"/>
          <w:szCs w:val="21"/>
        </w:rPr>
        <w:t>。</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有违反其他法律规定情形的，采购代理机构将拒绝接收。</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58" w:name="_Toc13212"/>
      <w:r>
        <w:rPr>
          <w:rFonts w:hint="eastAsia" w:ascii="宋体" w:hAnsi="宋体" w:eastAsia="宋体"/>
          <w:color w:val="auto"/>
          <w:sz w:val="21"/>
          <w:szCs w:val="21"/>
        </w:rPr>
        <w:t>19.投标样品（如需提交）</w:t>
      </w:r>
      <w:bookmarkEnd w:id="58"/>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如有必要，采购代理机构可以要求投标人提供本服务项目涉及的部分设备或产品样品，投标人在投标时应提交《样品清单》。</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为方便评标，投标人在提供样品时，应在所提供的样品表面显著位置标注投标人的名称、包号、样品名称、招标文件规定的服务或货物编号。</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59" w:name="_Toc303084265"/>
      <w:bookmarkStart w:id="60" w:name="_Toc5900"/>
      <w:bookmarkStart w:id="61" w:name="_Toc382049112"/>
      <w:bookmarkStart w:id="62" w:name="_Toc9777"/>
      <w:r>
        <w:rPr>
          <w:rFonts w:hint="eastAsia" w:ascii="宋体" w:hAnsi="宋体" w:eastAsia="宋体"/>
          <w:color w:val="auto"/>
          <w:sz w:val="21"/>
          <w:szCs w:val="21"/>
        </w:rPr>
        <w:t>20.投标截止期</w:t>
      </w:r>
      <w:bookmarkEnd w:id="59"/>
      <w:bookmarkEnd w:id="60"/>
      <w:bookmarkEnd w:id="61"/>
      <w:bookmarkEnd w:id="62"/>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投标人应在招标文件规定的截止日期和时间内，将投标文件送达到指定地点。</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采购代理机构</w:t>
      </w:r>
      <w:r>
        <w:rPr>
          <w:rFonts w:ascii="宋体" w:hAnsi="宋体" w:eastAsia="宋体"/>
          <w:color w:val="auto"/>
          <w:sz w:val="21"/>
          <w:szCs w:val="21"/>
        </w:rPr>
        <w:t>可按本须知规定以</w:t>
      </w:r>
      <w:r>
        <w:rPr>
          <w:rFonts w:hint="eastAsia" w:ascii="宋体" w:hAnsi="宋体" w:eastAsia="宋体"/>
          <w:color w:val="auto"/>
          <w:sz w:val="21"/>
          <w:szCs w:val="21"/>
        </w:rPr>
        <w:t>澄清或</w:t>
      </w:r>
      <w:r>
        <w:rPr>
          <w:rFonts w:ascii="宋体" w:hAnsi="宋体" w:eastAsia="宋体"/>
          <w:color w:val="auto"/>
          <w:sz w:val="21"/>
          <w:szCs w:val="21"/>
        </w:rPr>
        <w:t>修改通知的方式，酌情延长</w:t>
      </w:r>
      <w:r>
        <w:rPr>
          <w:rFonts w:hint="eastAsia" w:ascii="宋体" w:hAnsi="宋体" w:eastAsia="宋体"/>
          <w:color w:val="auto"/>
          <w:sz w:val="21"/>
          <w:szCs w:val="21"/>
        </w:rPr>
        <w:t>递</w:t>
      </w:r>
      <w:r>
        <w:rPr>
          <w:rFonts w:ascii="宋体" w:hAnsi="宋体" w:eastAsia="宋体"/>
          <w:color w:val="auto"/>
          <w:sz w:val="21"/>
          <w:szCs w:val="21"/>
        </w:rPr>
        <w:t>交投标文件的截止时间。在此情况下，投标人的所有权利和义务以及投标人受制约的截止时间，均以延长后新的投标截止时间为准。</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63" w:name="_Toc6003"/>
      <w:r>
        <w:rPr>
          <w:rFonts w:hint="eastAsia" w:ascii="宋体" w:hAnsi="宋体" w:eastAsia="宋体"/>
          <w:color w:val="auto"/>
          <w:sz w:val="21"/>
          <w:szCs w:val="21"/>
        </w:rPr>
        <w:t>21.投标文件的补充、修改与撤回</w:t>
      </w:r>
      <w:bookmarkEnd w:id="63"/>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投标文件一经递交不予退还。</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在提交投标文件截止时间至投标有效期满之前，投标人不得撤回其投标，否则其投标保证金将不予退还。</w:t>
      </w:r>
    </w:p>
    <w:p>
      <w:pPr>
        <w:pStyle w:val="2"/>
        <w:rPr>
          <w:color w:val="auto"/>
        </w:rPr>
      </w:pPr>
    </w:p>
    <w:p>
      <w:pPr>
        <w:pStyle w:val="4"/>
        <w:numPr>
          <w:ilvl w:val="0"/>
          <w:numId w:val="3"/>
        </w:numPr>
        <w:spacing w:before="0" w:after="0" w:line="480" w:lineRule="auto"/>
        <w:jc w:val="center"/>
        <w:rPr>
          <w:rFonts w:ascii="宋体" w:hAnsi="宋体" w:eastAsia="宋体"/>
          <w:color w:val="auto"/>
        </w:rPr>
      </w:pPr>
      <w:bookmarkStart w:id="64" w:name="_Toc29574"/>
      <w:r>
        <w:rPr>
          <w:rFonts w:hint="eastAsia" w:ascii="宋体" w:hAnsi="宋体" w:eastAsia="宋体"/>
          <w:color w:val="auto"/>
        </w:rPr>
        <w:t>开标与评标</w:t>
      </w:r>
      <w:bookmarkEnd w:id="64"/>
    </w:p>
    <w:p>
      <w:pPr>
        <w:pStyle w:val="5"/>
        <w:widowControl w:val="0"/>
        <w:overflowPunct w:val="0"/>
        <w:spacing w:before="0" w:after="0" w:line="240" w:lineRule="auto"/>
        <w:rPr>
          <w:rFonts w:ascii="宋体" w:hAnsi="宋体" w:eastAsia="宋体"/>
          <w:color w:val="auto"/>
          <w:sz w:val="21"/>
          <w:szCs w:val="21"/>
        </w:rPr>
      </w:pPr>
      <w:bookmarkStart w:id="65" w:name="_Toc28458"/>
      <w:r>
        <w:rPr>
          <w:rFonts w:hint="eastAsia" w:ascii="宋体" w:hAnsi="宋体" w:eastAsia="宋体"/>
          <w:color w:val="auto"/>
          <w:sz w:val="21"/>
          <w:szCs w:val="21"/>
        </w:rPr>
        <w:t>22.开标</w:t>
      </w:r>
      <w:bookmarkEnd w:id="65"/>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采购代理机构按</w:t>
      </w:r>
      <w:r>
        <w:rPr>
          <w:rFonts w:ascii="宋体" w:hAnsi="宋体" w:eastAsia="宋体"/>
          <w:color w:val="auto"/>
          <w:sz w:val="21"/>
          <w:szCs w:val="21"/>
        </w:rPr>
        <w:t>本</w:t>
      </w:r>
      <w:r>
        <w:rPr>
          <w:rFonts w:hint="eastAsia" w:ascii="宋体" w:hAnsi="宋体" w:eastAsia="宋体"/>
          <w:color w:val="auto"/>
          <w:sz w:val="21"/>
          <w:szCs w:val="21"/>
        </w:rPr>
        <w:t>招标文件</w:t>
      </w:r>
      <w:r>
        <w:rPr>
          <w:rFonts w:ascii="宋体" w:hAnsi="宋体" w:eastAsia="宋体"/>
          <w:color w:val="auto"/>
          <w:sz w:val="21"/>
          <w:szCs w:val="21"/>
        </w:rPr>
        <w:t>所规定的时间和地点公开开标，并邀请所有投标人</w:t>
      </w:r>
      <w:r>
        <w:rPr>
          <w:rFonts w:hint="eastAsia" w:ascii="宋体" w:hAnsi="宋体" w:eastAsia="宋体"/>
          <w:color w:val="auto"/>
          <w:sz w:val="21"/>
          <w:szCs w:val="21"/>
        </w:rPr>
        <w:t>代表</w:t>
      </w:r>
      <w:r>
        <w:rPr>
          <w:rFonts w:ascii="宋体" w:hAnsi="宋体" w:eastAsia="宋体"/>
          <w:color w:val="auto"/>
          <w:sz w:val="21"/>
          <w:szCs w:val="21"/>
        </w:rPr>
        <w:t>参加。</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ascii="宋体" w:hAnsi="宋体" w:eastAsia="宋体"/>
          <w:color w:val="auto"/>
          <w:sz w:val="21"/>
          <w:szCs w:val="21"/>
        </w:rPr>
        <w:t>开标程序：</w:t>
      </w:r>
    </w:p>
    <w:p>
      <w:pPr>
        <w:widowControl w:val="0"/>
        <w:numPr>
          <w:ilvl w:val="2"/>
          <w:numId w:val="4"/>
        </w:numPr>
        <w:tabs>
          <w:tab w:val="left" w:pos="567"/>
          <w:tab w:val="clear" w:pos="794"/>
        </w:tabs>
        <w:adjustRightInd/>
        <w:snapToGrid/>
        <w:spacing w:after="0" w:line="360" w:lineRule="exact"/>
        <w:jc w:val="both"/>
        <w:rPr>
          <w:rFonts w:ascii="宋体" w:hAnsi="宋体" w:eastAsia="宋体"/>
          <w:color w:val="auto"/>
          <w:sz w:val="21"/>
          <w:szCs w:val="21"/>
        </w:rPr>
      </w:pPr>
      <w:r>
        <w:rPr>
          <w:rFonts w:ascii="宋体" w:hAnsi="宋体" w:eastAsia="宋体"/>
          <w:color w:val="auto"/>
          <w:sz w:val="21"/>
          <w:szCs w:val="21"/>
        </w:rPr>
        <w:t>开标</w:t>
      </w:r>
      <w:r>
        <w:rPr>
          <w:rFonts w:hint="eastAsia" w:ascii="宋体" w:hAnsi="宋体" w:eastAsia="宋体"/>
          <w:color w:val="auto"/>
          <w:sz w:val="21"/>
          <w:szCs w:val="21"/>
        </w:rPr>
        <w:t>会</w:t>
      </w:r>
      <w:r>
        <w:rPr>
          <w:rFonts w:ascii="宋体" w:hAnsi="宋体" w:eastAsia="宋体"/>
          <w:color w:val="auto"/>
          <w:sz w:val="21"/>
          <w:szCs w:val="21"/>
        </w:rPr>
        <w:t>由</w:t>
      </w:r>
      <w:r>
        <w:rPr>
          <w:rFonts w:hint="eastAsia" w:ascii="宋体" w:hAnsi="宋体" w:eastAsia="宋体"/>
          <w:color w:val="auto"/>
          <w:sz w:val="21"/>
          <w:szCs w:val="21"/>
        </w:rPr>
        <w:t>采购代理机构</w:t>
      </w:r>
      <w:r>
        <w:rPr>
          <w:rFonts w:ascii="宋体" w:hAnsi="宋体" w:eastAsia="宋体"/>
          <w:color w:val="auto"/>
          <w:sz w:val="21"/>
          <w:szCs w:val="21"/>
        </w:rPr>
        <w:t>主持</w:t>
      </w:r>
      <w:r>
        <w:rPr>
          <w:rFonts w:hint="eastAsia" w:ascii="宋体" w:hAnsi="宋体" w:eastAsia="宋体"/>
          <w:color w:val="auto"/>
          <w:sz w:val="21"/>
          <w:szCs w:val="21"/>
        </w:rPr>
        <w:t>，投标人的法定代表人或其授权代表携带有效身份证明准时参加开标会并签名报到。</w:t>
      </w:r>
    </w:p>
    <w:p>
      <w:pPr>
        <w:widowControl w:val="0"/>
        <w:numPr>
          <w:ilvl w:val="2"/>
          <w:numId w:val="4"/>
        </w:numPr>
        <w:tabs>
          <w:tab w:val="left" w:pos="567"/>
          <w:tab w:val="clear" w:pos="794"/>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4"/>
        </w:numPr>
        <w:tabs>
          <w:tab w:val="left" w:pos="567"/>
          <w:tab w:val="clear" w:pos="794"/>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投标人未参加开标的，视同认可开标结果。</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合格投标人不足3家的，不得开标；</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开标过程应当由采购人或者采购代理机构负责记录，由参加开标的各投标人代表和相关工作人员签字确认。</w:t>
      </w:r>
    </w:p>
    <w:p>
      <w:pPr>
        <w:widowControl w:val="0"/>
        <w:adjustRightInd/>
        <w:snapToGrid/>
        <w:spacing w:after="0" w:line="360" w:lineRule="exact"/>
        <w:ind w:left="567"/>
        <w:jc w:val="both"/>
        <w:rPr>
          <w:color w:val="auto"/>
        </w:rPr>
      </w:pPr>
    </w:p>
    <w:p>
      <w:pPr>
        <w:pStyle w:val="5"/>
        <w:widowControl w:val="0"/>
        <w:overflowPunct w:val="0"/>
        <w:spacing w:before="0" w:after="0" w:line="240" w:lineRule="auto"/>
        <w:rPr>
          <w:rFonts w:ascii="宋体" w:hAnsi="宋体" w:eastAsia="宋体"/>
          <w:color w:val="auto"/>
          <w:sz w:val="21"/>
          <w:szCs w:val="21"/>
        </w:rPr>
      </w:pPr>
      <w:bookmarkStart w:id="66" w:name="_Toc5524"/>
      <w:r>
        <w:rPr>
          <w:rFonts w:hint="eastAsia" w:ascii="宋体" w:hAnsi="宋体" w:eastAsia="宋体"/>
          <w:color w:val="auto"/>
          <w:sz w:val="21"/>
          <w:szCs w:val="21"/>
        </w:rPr>
        <w:t>23.评标委员会及评标方法</w:t>
      </w:r>
      <w:bookmarkEnd w:id="66"/>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评标委员会根据招标项目的特点进行组建，并负责评标工作。</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评审方法：本次招标的评审方法采用综合评分法。</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定标原则：在最大限度</w:t>
      </w:r>
      <w:r>
        <w:rPr>
          <w:rFonts w:ascii="宋体" w:hAnsi="宋体" w:eastAsia="宋体"/>
          <w:color w:val="auto"/>
          <w:sz w:val="21"/>
          <w:szCs w:val="21"/>
        </w:rPr>
        <w:t>满足招标文件</w:t>
      </w:r>
      <w:r>
        <w:rPr>
          <w:rFonts w:hint="eastAsia" w:ascii="宋体" w:hAnsi="宋体" w:eastAsia="宋体"/>
          <w:color w:val="auto"/>
          <w:sz w:val="21"/>
          <w:szCs w:val="21"/>
        </w:rPr>
        <w:t>实质性要求前提下，按照招标文件规定的各项评价因素进行量化打分，以评标总得分最高的投标人作为中标候选人或中标人。</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通过资格性和符合性审查的有效供应商方有资格提交最终报价及进入综合评审。磋商文件中要求供应商提供的相关资质证书证明材料因国家政策变动导致新旧证书名称不一致，旧证书未取消且新旧证书具有同等效力的，供应商提供新证书与提供在有效期内的旧证书给予同等认可。</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67" w:name="_Toc15231"/>
      <w:r>
        <w:rPr>
          <w:rFonts w:hint="eastAsia" w:ascii="宋体" w:hAnsi="宋体" w:eastAsia="宋体"/>
          <w:color w:val="auto"/>
          <w:sz w:val="21"/>
          <w:szCs w:val="21"/>
        </w:rPr>
        <w:t>24.评审原则及评标过程的保密</w:t>
      </w:r>
      <w:bookmarkEnd w:id="67"/>
    </w:p>
    <w:p>
      <w:pPr>
        <w:pStyle w:val="26"/>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评审的基本原则：评标委员会将依据《中华人民共和国政府采购法》及国家和地方政府有关法规的规定，遵循“客观、公正、审慎”的原则进行评审工作。</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从公开开标到签订合同，凡与审查、澄清、评审和投标有关的资料以及定标意见相关的事项，均不得向投标人及与评标无关的其他人透露。</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任何单位和个人不得非法干预、影响评标的过程和结果。</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68" w:name="_Toc3762"/>
      <w:r>
        <w:rPr>
          <w:rFonts w:hint="eastAsia" w:ascii="宋体" w:hAnsi="宋体" w:eastAsia="宋体"/>
          <w:color w:val="auto"/>
          <w:sz w:val="21"/>
          <w:szCs w:val="21"/>
        </w:rPr>
        <w:t>25.投标文件的初审</w:t>
      </w:r>
      <w:bookmarkEnd w:id="68"/>
    </w:p>
    <w:p>
      <w:pPr>
        <w:pStyle w:val="26"/>
        <w:widowControl w:val="0"/>
        <w:numPr>
          <w:ilvl w:val="0"/>
          <w:numId w:val="4"/>
        </w:numPr>
        <w:tabs>
          <w:tab w:val="left" w:pos="907"/>
        </w:tabs>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tabs>
          <w:tab w:val="left" w:pos="907"/>
        </w:tabs>
        <w:adjustRightInd/>
        <w:snapToGrid/>
        <w:spacing w:after="0" w:line="360" w:lineRule="exact"/>
        <w:jc w:val="both"/>
        <w:rPr>
          <w:rFonts w:ascii="宋体" w:hAnsi="宋体" w:eastAsia="宋体"/>
          <w:b/>
          <w:color w:val="auto"/>
          <w:sz w:val="21"/>
          <w:szCs w:val="21"/>
        </w:rPr>
      </w:pPr>
      <w:r>
        <w:rPr>
          <w:rFonts w:hint="eastAsia" w:ascii="宋体" w:hAnsi="宋体" w:eastAsia="宋体"/>
          <w:color w:val="auto"/>
          <w:sz w:val="21"/>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rPr>
        <w:t>资格性检查中发现下列情形之一的，其投标作无效处理：</w:t>
      </w:r>
    </w:p>
    <w:p>
      <w:pPr>
        <w:widowControl w:val="0"/>
        <w:tabs>
          <w:tab w:val="left" w:pos="907"/>
        </w:tabs>
        <w:adjustRightInd/>
        <w:snapToGrid/>
        <w:spacing w:after="0" w:line="360" w:lineRule="exact"/>
        <w:ind w:left="567"/>
        <w:jc w:val="both"/>
        <w:rPr>
          <w:rFonts w:ascii="宋体" w:hAnsi="宋体" w:eastAsia="宋体"/>
          <w:b/>
          <w:color w:val="auto"/>
          <w:sz w:val="21"/>
          <w:szCs w:val="21"/>
        </w:rPr>
      </w:pPr>
      <w:r>
        <w:rPr>
          <w:rFonts w:hint="eastAsia" w:ascii="宋体" w:hAnsi="宋体" w:eastAsia="宋体"/>
          <w:b/>
          <w:color w:val="auto"/>
          <w:sz w:val="21"/>
          <w:szCs w:val="21"/>
        </w:rPr>
        <w:t>1) 资格瑕疵</w:t>
      </w:r>
    </w:p>
    <w:p>
      <w:pPr>
        <w:widowControl w:val="0"/>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spacing w:after="0" w:line="360" w:lineRule="exact"/>
        <w:ind w:left="567"/>
        <w:jc w:val="both"/>
        <w:rPr>
          <w:rFonts w:ascii="宋体" w:hAnsi="宋体" w:eastAsia="宋体"/>
          <w:b/>
          <w:color w:val="auto"/>
          <w:sz w:val="21"/>
          <w:szCs w:val="21"/>
        </w:rPr>
      </w:pPr>
      <w:r>
        <w:rPr>
          <w:rFonts w:hint="eastAsia" w:ascii="宋体" w:hAnsi="宋体" w:eastAsia="宋体"/>
          <w:b/>
          <w:color w:val="auto"/>
          <w:sz w:val="21"/>
          <w:szCs w:val="21"/>
        </w:rPr>
        <w:t>2) 投标保证金瑕疵</w:t>
      </w:r>
    </w:p>
    <w:p>
      <w:pPr>
        <w:widowControl w:val="0"/>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包括但不限于：①投标人未按招标文件要求提交投标保证金；②提交方式、提交时间、提交金额不符合招标文件要求；③投标保证金有效期不符合招标文件要求。</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rPr>
        <w:t>发现下列情况之一的，其投标将作无效处理</w:t>
      </w:r>
      <w:r>
        <w:rPr>
          <w:rFonts w:hint="eastAsia" w:ascii="宋体" w:hAnsi="宋体" w:eastAsia="宋体"/>
          <w:color w:val="auto"/>
          <w:sz w:val="21"/>
          <w:szCs w:val="21"/>
        </w:rPr>
        <w:t>：</w:t>
      </w:r>
    </w:p>
    <w:p>
      <w:pPr>
        <w:widowControl w:val="0"/>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b/>
          <w:color w:val="auto"/>
          <w:sz w:val="21"/>
          <w:szCs w:val="21"/>
        </w:rPr>
        <w:t>1) 投标文件的有效性、完整性瑕疵</w:t>
      </w:r>
    </w:p>
    <w:p>
      <w:pPr>
        <w:widowControl w:val="0"/>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spacing w:after="0" w:line="360" w:lineRule="exact"/>
        <w:ind w:left="567"/>
        <w:jc w:val="both"/>
        <w:rPr>
          <w:rFonts w:ascii="宋体" w:hAnsi="宋体" w:eastAsia="宋体"/>
          <w:b/>
          <w:color w:val="auto"/>
          <w:sz w:val="21"/>
          <w:szCs w:val="21"/>
        </w:rPr>
      </w:pPr>
      <w:r>
        <w:rPr>
          <w:rFonts w:hint="eastAsia" w:ascii="宋体" w:hAnsi="宋体" w:eastAsia="宋体"/>
          <w:b/>
          <w:color w:val="auto"/>
          <w:sz w:val="21"/>
          <w:szCs w:val="21"/>
        </w:rPr>
        <w:t>2) 技术响应瑕疵</w:t>
      </w:r>
    </w:p>
    <w:p>
      <w:pPr>
        <w:widowControl w:val="0"/>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将一个包中的内容拆开投标的；⑥投标人对同一货物或服务投标时，投标方案不唯一；⑦明显不符合技术规格、技术标准要求的；⑧其他未实质性响应招标文件技术要求的。</w:t>
      </w:r>
    </w:p>
    <w:p>
      <w:pPr>
        <w:widowControl w:val="0"/>
        <w:tabs>
          <w:tab w:val="left" w:pos="907"/>
        </w:tabs>
        <w:adjustRightInd/>
        <w:snapToGrid/>
        <w:spacing w:after="0" w:line="360" w:lineRule="exact"/>
        <w:ind w:left="567"/>
        <w:jc w:val="both"/>
        <w:rPr>
          <w:rFonts w:ascii="宋体" w:hAnsi="宋体" w:eastAsia="宋体"/>
          <w:b/>
          <w:color w:val="auto"/>
          <w:sz w:val="21"/>
          <w:szCs w:val="21"/>
        </w:rPr>
      </w:pPr>
      <w:r>
        <w:rPr>
          <w:rFonts w:hint="eastAsia" w:ascii="宋体" w:hAnsi="宋体" w:eastAsia="宋体"/>
          <w:b/>
          <w:color w:val="auto"/>
          <w:sz w:val="21"/>
          <w:szCs w:val="21"/>
        </w:rPr>
        <w:t>3) 商务响应瑕疵</w:t>
      </w:r>
    </w:p>
    <w:p>
      <w:pPr>
        <w:widowControl w:val="0"/>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spacing w:after="0" w:line="360" w:lineRule="exact"/>
        <w:ind w:left="567"/>
        <w:jc w:val="both"/>
        <w:rPr>
          <w:rFonts w:ascii="宋体" w:hAnsi="宋体" w:eastAsia="宋体"/>
          <w:b/>
          <w:color w:val="auto"/>
          <w:sz w:val="21"/>
          <w:szCs w:val="21"/>
        </w:rPr>
      </w:pPr>
      <w:r>
        <w:rPr>
          <w:rFonts w:hint="eastAsia" w:ascii="宋体" w:hAnsi="宋体" w:eastAsia="宋体"/>
          <w:b/>
          <w:color w:val="auto"/>
          <w:sz w:val="21"/>
          <w:szCs w:val="21"/>
        </w:rPr>
        <w:t>4）投标报价瑕疵</w:t>
      </w:r>
    </w:p>
    <w:p>
      <w:pPr>
        <w:widowControl w:val="0"/>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spacing w:after="0" w:line="360" w:lineRule="exact"/>
        <w:ind w:left="567"/>
        <w:jc w:val="both"/>
        <w:rPr>
          <w:rFonts w:ascii="宋体" w:hAnsi="宋体" w:eastAsia="宋体"/>
          <w:b/>
          <w:color w:val="auto"/>
          <w:sz w:val="21"/>
          <w:szCs w:val="21"/>
        </w:rPr>
      </w:pPr>
      <w:r>
        <w:rPr>
          <w:rFonts w:hint="eastAsia" w:ascii="宋体" w:hAnsi="宋体" w:eastAsia="宋体"/>
          <w:b/>
          <w:color w:val="auto"/>
          <w:sz w:val="21"/>
          <w:szCs w:val="21"/>
        </w:rPr>
        <w:t>5）违规行为</w:t>
      </w:r>
    </w:p>
    <w:p>
      <w:pPr>
        <w:widowControl w:val="0"/>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spacing w:after="0" w:line="360" w:lineRule="exact"/>
        <w:ind w:left="567"/>
        <w:jc w:val="both"/>
        <w:rPr>
          <w:rFonts w:ascii="宋体" w:hAnsi="宋体" w:eastAsia="宋体"/>
          <w:b/>
          <w:color w:val="auto"/>
          <w:sz w:val="21"/>
          <w:szCs w:val="21"/>
        </w:rPr>
      </w:pPr>
      <w:r>
        <w:rPr>
          <w:rFonts w:hint="eastAsia" w:ascii="宋体" w:hAnsi="宋体" w:eastAsia="宋体"/>
          <w:b/>
          <w:color w:val="auto"/>
          <w:sz w:val="21"/>
          <w:szCs w:val="21"/>
        </w:rPr>
        <w:t>6)法律法规及招标文件中规定的其它情形。</w:t>
      </w:r>
    </w:p>
    <w:p>
      <w:pPr>
        <w:widowControl w:val="0"/>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4"/>
        </w:numPr>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对于投标文件中不构成实质性偏差的不正规、不一致或不规则，评标委员会可以接受，但这种接受不能损害或影响任何投标人的相对排序。</w:t>
      </w:r>
    </w:p>
    <w:p>
      <w:pPr>
        <w:widowControl w:val="0"/>
        <w:numPr>
          <w:ilvl w:val="1"/>
          <w:numId w:val="4"/>
        </w:numPr>
        <w:adjustRightInd/>
        <w:snapToGrid/>
        <w:spacing w:after="0" w:line="360" w:lineRule="exact"/>
        <w:jc w:val="both"/>
        <w:rPr>
          <w:color w:val="auto"/>
        </w:rPr>
      </w:pPr>
      <w:r>
        <w:rPr>
          <w:rFonts w:hint="eastAsia" w:ascii="宋体" w:hAnsi="宋体" w:eastAsia="宋体"/>
          <w:color w:val="auto"/>
          <w:sz w:val="21"/>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69" w:name="_Toc21742"/>
      <w:r>
        <w:rPr>
          <w:rFonts w:hint="eastAsia" w:ascii="宋体" w:hAnsi="宋体" w:eastAsia="宋体"/>
          <w:color w:val="auto"/>
          <w:sz w:val="21"/>
          <w:szCs w:val="21"/>
        </w:rPr>
        <w:t>26.商务、技术、价格评审（具体评审项目详见投标资料表）</w:t>
      </w:r>
      <w:bookmarkEnd w:id="69"/>
    </w:p>
    <w:p>
      <w:pPr>
        <w:pStyle w:val="26"/>
        <w:widowControl w:val="0"/>
        <w:numPr>
          <w:ilvl w:val="0"/>
          <w:numId w:val="4"/>
        </w:numPr>
        <w:tabs>
          <w:tab w:val="left" w:pos="907"/>
        </w:tabs>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ascii="宋体" w:hAnsi="宋体" w:eastAsia="宋体"/>
          <w:color w:val="auto"/>
          <w:sz w:val="21"/>
          <w:szCs w:val="21"/>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rPr>
        <w:t xml:space="preserve">。 </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投标文件报价出现前后不一致的，评标委员会按照下列规定修正：</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投标文件中开标一览表（报价表）内容与投标文件中相应内容不一致的，以开标一览表（报价表）为准；</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大写金额和小写金额不一致的，以大写金额为准；</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单价金额小数点或者百分比有明显错位的，以开标一览表的总价为准，并修改单价；</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总价金额与按单价汇总金额不一致的，以单价金额计算结果为准。</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同时出现两种以上不一致的，按照前款规定的顺序修正。修正后的报价按照经投标人确认后产生约束力，投标人不确认的，其投标无效。</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70" w:name="_Toc22192"/>
      <w:r>
        <w:rPr>
          <w:rFonts w:hint="eastAsia" w:ascii="宋体" w:hAnsi="宋体" w:eastAsia="宋体"/>
          <w:color w:val="auto"/>
          <w:sz w:val="21"/>
          <w:szCs w:val="21"/>
        </w:rPr>
        <w:t>27.优惠政策</w:t>
      </w:r>
      <w:bookmarkEnd w:id="70"/>
    </w:p>
    <w:p>
      <w:pPr>
        <w:pStyle w:val="26"/>
        <w:widowControl w:val="0"/>
        <w:numPr>
          <w:ilvl w:val="0"/>
          <w:numId w:val="4"/>
        </w:numPr>
        <w:tabs>
          <w:tab w:val="left" w:pos="907"/>
        </w:tabs>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对小型或微型企业、监狱企业、残疾人福利性单位投标的扶持：</w:t>
      </w:r>
    </w:p>
    <w:p>
      <w:pPr>
        <w:widowControl w:val="0"/>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根据财政部、工业和信息化部制定了《</w:t>
      </w:r>
      <w:r>
        <w:rPr>
          <w:rFonts w:hint="eastAsia" w:ascii="宋体" w:hAnsi="宋体" w:eastAsia="宋体"/>
          <w:color w:val="auto"/>
          <w:sz w:val="21"/>
          <w:szCs w:val="21"/>
          <w:lang w:eastAsia="zh-CN"/>
        </w:rPr>
        <w:t>政府采购促进中小企业发展管理办法</w:t>
      </w:r>
      <w:r>
        <w:rPr>
          <w:rFonts w:hint="eastAsia" w:ascii="宋体" w:hAnsi="宋体" w:eastAsia="宋体"/>
          <w:color w:val="auto"/>
          <w:sz w:val="21"/>
          <w:szCs w:val="21"/>
        </w:rPr>
        <w:t>》</w:t>
      </w:r>
      <w:r>
        <w:rPr>
          <w:rFonts w:hint="eastAsia" w:ascii="宋体" w:hAnsi="宋体" w:eastAsia="宋体"/>
          <w:color w:val="auto"/>
          <w:sz w:val="21"/>
          <w:szCs w:val="21"/>
          <w:lang w:eastAsia="zh-CN"/>
        </w:rPr>
        <w:t>（财库〔2020〕46号）</w:t>
      </w:r>
      <w:r>
        <w:rPr>
          <w:rFonts w:hint="eastAsia" w:ascii="宋体" w:hAnsi="宋体" w:eastAsia="宋体"/>
          <w:color w:val="auto"/>
          <w:sz w:val="21"/>
          <w:szCs w:val="21"/>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投标人为小型或微型企业且投标产品含小型或微型企业产品时，其对应产品价格的扣除详见投标资料表。</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在货物采购项目中，供应商提供的货物既有中小企业制造货物，也有大型企业制造货物的，不享受</w:t>
      </w:r>
      <w:r>
        <w:rPr>
          <w:rFonts w:hint="eastAsia" w:ascii="宋体" w:hAnsi="宋体" w:eastAsia="宋体"/>
          <w:color w:val="auto"/>
          <w:sz w:val="21"/>
          <w:szCs w:val="21"/>
          <w:lang w:eastAsia="zh-CN"/>
        </w:rPr>
        <w:t>“财政部 工业和信息化部关于印发《政府采购促进中小企业发展管理办法》的通知（财库〔2020〕46号）”</w:t>
      </w:r>
      <w:r>
        <w:rPr>
          <w:rFonts w:hint="eastAsia" w:ascii="宋体" w:hAnsi="宋体" w:eastAsia="宋体"/>
          <w:color w:val="auto"/>
          <w:sz w:val="21"/>
          <w:szCs w:val="21"/>
        </w:rPr>
        <w:t>规定的中小企业扶持政策。</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投标人同时为小型、微型企业、监狱企业、残疾人福利性单位任两种或以上情况的，评审中只享受一次价格扣除，不重复进行价格扣除。</w:t>
      </w:r>
    </w:p>
    <w:p>
      <w:pPr>
        <w:widowControl w:val="0"/>
        <w:numPr>
          <w:ilvl w:val="1"/>
          <w:numId w:val="4"/>
        </w:numPr>
        <w:tabs>
          <w:tab w:val="left" w:pos="907"/>
        </w:tabs>
        <w:adjustRightInd/>
        <w:snapToGrid/>
        <w:spacing w:after="0" w:line="360" w:lineRule="exact"/>
        <w:jc w:val="both"/>
        <w:rPr>
          <w:rFonts w:ascii="宋体" w:hAnsi="宋体" w:eastAsia="宋体"/>
          <w:b/>
          <w:bCs/>
          <w:color w:val="auto"/>
          <w:sz w:val="21"/>
          <w:szCs w:val="21"/>
          <w:u w:val="single"/>
        </w:rPr>
      </w:pPr>
      <w:r>
        <w:rPr>
          <w:rFonts w:hint="eastAsia" w:ascii="宋体" w:hAnsi="宋体" w:eastAsia="宋体"/>
          <w:b/>
          <w:bCs/>
          <w:color w:val="auto"/>
          <w:sz w:val="21"/>
          <w:szCs w:val="21"/>
          <w:u w:val="single"/>
        </w:rPr>
        <w:t>中标、成交供应商享受本办法（财库〔2020〕46号）规定的中小企业扶持政策的，采购代理机构</w:t>
      </w:r>
      <w:r>
        <w:rPr>
          <w:rFonts w:hint="eastAsia" w:ascii="宋体" w:hAnsi="宋体" w:eastAsia="宋体"/>
          <w:b/>
          <w:bCs/>
          <w:color w:val="auto"/>
          <w:sz w:val="21"/>
          <w:szCs w:val="21"/>
          <w:u w:val="single"/>
          <w:lang w:eastAsia="zh-CN"/>
        </w:rPr>
        <w:t>将</w:t>
      </w:r>
      <w:r>
        <w:rPr>
          <w:rFonts w:hint="eastAsia" w:ascii="宋体" w:hAnsi="宋体" w:eastAsia="宋体"/>
          <w:b/>
          <w:bCs/>
          <w:color w:val="auto"/>
          <w:sz w:val="21"/>
          <w:szCs w:val="21"/>
          <w:u w:val="single"/>
        </w:rPr>
        <w:t>随中标、成交结果公开中标、成交供应商的《中小企业声明函》。</w:t>
      </w:r>
      <w:r>
        <w:rPr>
          <w:rFonts w:hint="eastAsia" w:ascii="宋体" w:hAnsi="宋体" w:eastAsia="宋体"/>
          <w:b/>
          <w:bCs/>
          <w:color w:val="auto"/>
          <w:sz w:val="21"/>
          <w:szCs w:val="21"/>
          <w:u w:val="single"/>
          <w:lang w:eastAsia="zh-CN"/>
        </w:rPr>
        <w:t>各供应商不得提供虚假声明，提供虚假声明取消中标、成交资格，并追究其法律责任。</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（1）安置的残疾人占本单位在职职工人数的比例不低于25%（含25%），并且安置的残疾人人数不少于10人（含10人）；</w:t>
      </w:r>
    </w:p>
    <w:p>
      <w:pPr>
        <w:widowControl w:val="0"/>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（2）依法与安置的每位残疾人签订了一年以上（含一年）的劳动合同或服务协议；</w:t>
      </w:r>
    </w:p>
    <w:p>
      <w:pPr>
        <w:widowControl w:val="0"/>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（3）为安置的每位残疾人按月足额缴纳了基本养老保险、基本医疗保险、失业保险、工伤保险和生育保险等社会保险费；</w:t>
      </w:r>
    </w:p>
    <w:p>
      <w:pPr>
        <w:widowControl w:val="0"/>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（4）通过银行等金融机构向安置的每位残疾人，按月支付了不低于单位所在区县适用的经省级人民政府批准的月最低工资标准的工资；</w:t>
      </w:r>
    </w:p>
    <w:p>
      <w:pPr>
        <w:widowControl w:val="0"/>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（5）提供本单位制造的货物、承担的工程或者服务（以下简称产品），或者提供其他残疾人福利性单位制造的货物（不包括使用非残疾人福利性单位注册商标的货物）。</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对节能产品或环境标志产品的扶持：</w:t>
      </w:r>
    </w:p>
    <w:p>
      <w:pPr>
        <w:widowControl w:val="0"/>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提供节能产品或环境标志产品的投标人其产品应符合以下规定：</w:t>
      </w:r>
    </w:p>
    <w:p>
      <w:pPr>
        <w:widowControl w:val="0"/>
        <w:numPr>
          <w:ilvl w:val="0"/>
          <w:numId w:val="7"/>
        </w:numPr>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7"/>
        </w:numPr>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7"/>
        </w:numPr>
        <w:tabs>
          <w:tab w:val="left" w:pos="907"/>
        </w:tabs>
        <w:adjustRightInd/>
        <w:snapToGrid/>
        <w:spacing w:after="0" w:line="360" w:lineRule="exact"/>
        <w:ind w:left="567"/>
        <w:jc w:val="both"/>
        <w:rPr>
          <w:rFonts w:ascii="宋体" w:hAnsi="宋体" w:eastAsia="宋体"/>
          <w:color w:val="auto"/>
          <w:sz w:val="21"/>
          <w:szCs w:val="21"/>
        </w:rPr>
      </w:pPr>
      <w:r>
        <w:rPr>
          <w:rFonts w:hint="eastAsia" w:ascii="宋体" w:hAnsi="宋体" w:eastAsia="宋体"/>
          <w:color w:val="auto"/>
          <w:sz w:val="21"/>
          <w:szCs w:val="21"/>
        </w:rPr>
        <w:t>若用户需求中含有《节能产品政府采购品目清单》中的政府强制采购产品，投标人应根据要求提供所对应的节能产品，否则做投标无效处理。</w:t>
      </w:r>
    </w:p>
    <w:p>
      <w:pPr>
        <w:widowControl w:val="0"/>
        <w:tabs>
          <w:tab w:val="left" w:pos="907"/>
        </w:tabs>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71" w:name="_Toc316375620"/>
      <w:bookmarkStart w:id="72" w:name="_Toc382049120"/>
      <w:bookmarkStart w:id="73" w:name="_Toc22591"/>
      <w:bookmarkStart w:id="74" w:name="_Toc20328"/>
      <w:r>
        <w:rPr>
          <w:rFonts w:hint="eastAsia" w:ascii="宋体" w:hAnsi="宋体" w:eastAsia="宋体"/>
          <w:color w:val="auto"/>
          <w:sz w:val="21"/>
          <w:szCs w:val="21"/>
        </w:rPr>
        <w:t>28.纪律和</w:t>
      </w:r>
      <w:r>
        <w:rPr>
          <w:rFonts w:ascii="宋体" w:hAnsi="宋体" w:eastAsia="宋体"/>
          <w:color w:val="auto"/>
          <w:sz w:val="21"/>
          <w:szCs w:val="21"/>
        </w:rPr>
        <w:t>保密</w:t>
      </w:r>
      <w:bookmarkEnd w:id="71"/>
      <w:r>
        <w:rPr>
          <w:rFonts w:hint="eastAsia" w:ascii="宋体" w:hAnsi="宋体" w:eastAsia="宋体"/>
          <w:color w:val="auto"/>
          <w:sz w:val="21"/>
          <w:szCs w:val="21"/>
        </w:rPr>
        <w:t>事项</w:t>
      </w:r>
      <w:bookmarkEnd w:id="72"/>
      <w:bookmarkEnd w:id="73"/>
      <w:bookmarkEnd w:id="74"/>
    </w:p>
    <w:p>
      <w:pPr>
        <w:pStyle w:val="26"/>
        <w:widowControl w:val="0"/>
        <w:numPr>
          <w:ilvl w:val="0"/>
          <w:numId w:val="4"/>
        </w:numPr>
        <w:tabs>
          <w:tab w:val="left" w:pos="907"/>
        </w:tabs>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投标人不得串通作弊，以不正当的手段妨碍、排挤其他投标人，扰乱招标市场，破坏公平竞争原则。否则将按相关法律规定严肃处理。</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获得本招标文件的投标人，应对文件进行保密，不得用作本次投标以外的任何用途。开标后，投标人应归还招标文件中要求保密的文件和资料。</w:t>
      </w:r>
    </w:p>
    <w:p>
      <w:pPr>
        <w:rPr>
          <w:color w:val="auto"/>
        </w:rPr>
      </w:pPr>
    </w:p>
    <w:p>
      <w:pPr>
        <w:pStyle w:val="4"/>
        <w:numPr>
          <w:ilvl w:val="0"/>
          <w:numId w:val="3"/>
        </w:numPr>
        <w:spacing w:before="0" w:after="0" w:line="480" w:lineRule="auto"/>
        <w:jc w:val="center"/>
        <w:rPr>
          <w:rFonts w:ascii="宋体" w:hAnsi="宋体" w:eastAsia="宋体"/>
          <w:color w:val="auto"/>
        </w:rPr>
      </w:pPr>
      <w:bookmarkStart w:id="75" w:name="_Toc29310"/>
      <w:r>
        <w:rPr>
          <w:rFonts w:hint="eastAsia" w:ascii="宋体" w:hAnsi="宋体" w:eastAsia="宋体"/>
          <w:color w:val="auto"/>
        </w:rPr>
        <w:t>授予合同</w:t>
      </w:r>
      <w:bookmarkEnd w:id="75"/>
    </w:p>
    <w:p>
      <w:pPr>
        <w:pStyle w:val="5"/>
        <w:widowControl w:val="0"/>
        <w:overflowPunct w:val="0"/>
        <w:spacing w:before="0" w:after="0" w:line="240" w:lineRule="auto"/>
        <w:rPr>
          <w:rFonts w:ascii="宋体" w:hAnsi="宋体" w:eastAsia="宋体"/>
          <w:color w:val="auto"/>
          <w:sz w:val="21"/>
          <w:szCs w:val="21"/>
        </w:rPr>
      </w:pPr>
      <w:bookmarkStart w:id="76" w:name="_Toc508284011"/>
      <w:bookmarkStart w:id="77" w:name="_Toc27817"/>
      <w:r>
        <w:rPr>
          <w:rFonts w:hint="eastAsia" w:ascii="宋体" w:hAnsi="宋体" w:eastAsia="宋体"/>
          <w:color w:val="auto"/>
          <w:sz w:val="21"/>
          <w:szCs w:val="21"/>
        </w:rPr>
        <w:t>29.</w:t>
      </w:r>
      <w:r>
        <w:rPr>
          <w:rFonts w:ascii="宋体" w:hAnsi="宋体" w:eastAsia="宋体"/>
          <w:color w:val="auto"/>
          <w:sz w:val="21"/>
          <w:szCs w:val="21"/>
        </w:rPr>
        <w:t>合同授予标准</w:t>
      </w:r>
      <w:bookmarkEnd w:id="76"/>
      <w:bookmarkEnd w:id="77"/>
    </w:p>
    <w:p>
      <w:pPr>
        <w:pStyle w:val="26"/>
        <w:widowControl w:val="0"/>
        <w:numPr>
          <w:ilvl w:val="0"/>
          <w:numId w:val="4"/>
        </w:numPr>
        <w:tabs>
          <w:tab w:val="left" w:pos="907"/>
        </w:tabs>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根据评标委员会的评审结果，采购人按照评审报告推荐的中标候选人中按顺序依法确定中标人</w:t>
      </w:r>
      <w:r>
        <w:rPr>
          <w:rFonts w:ascii="宋体" w:hAnsi="宋体" w:eastAsia="宋体"/>
          <w:color w:val="auto"/>
          <w:sz w:val="21"/>
          <w:szCs w:val="21"/>
        </w:rPr>
        <w:t>。</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78" w:name="_Toc29283"/>
      <w:bookmarkStart w:id="79" w:name="_Toc508284013"/>
      <w:r>
        <w:rPr>
          <w:rFonts w:hint="eastAsia" w:ascii="宋体" w:hAnsi="宋体" w:eastAsia="宋体"/>
          <w:color w:val="auto"/>
          <w:sz w:val="21"/>
          <w:szCs w:val="21"/>
        </w:rPr>
        <w:t>30.发布采购结果</w:t>
      </w:r>
      <w:bookmarkEnd w:id="78"/>
      <w:bookmarkEnd w:id="79"/>
    </w:p>
    <w:p>
      <w:pPr>
        <w:pStyle w:val="26"/>
        <w:widowControl w:val="0"/>
        <w:numPr>
          <w:ilvl w:val="0"/>
          <w:numId w:val="4"/>
        </w:numPr>
        <w:tabs>
          <w:tab w:val="left" w:pos="907"/>
        </w:tabs>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评标委员会提出评标书面报告和推荐中标意见报采购人确认后，采购代理机构将在指定的信息发布媒体上发布公告。</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中标公告期限为1个工作日。</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结果公示发布后，中标单位应及时领取中标通知书。《中标通知书》是合同的一个组成部分，《中标通知书》对采购人和中标人均具有同等法律效力。</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中标人无正当理由不得放弃中标，因中标人放弃中标而对采购人造成的损失由放弃中标的中标人承担。</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中标人为残疾人福利性单位的，采购人或者其委托的采购代理机构应当随中标、成交结果同时公告其《残疾人福利性单位声明函》，接受社会监督。</w:t>
      </w:r>
    </w:p>
    <w:p>
      <w:pPr>
        <w:widowControl w:val="0"/>
        <w:numPr>
          <w:ilvl w:val="1"/>
          <w:numId w:val="4"/>
        </w:numPr>
        <w:tabs>
          <w:tab w:val="left" w:pos="907"/>
        </w:tabs>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原件核查</w:t>
      </w:r>
    </w:p>
    <w:p>
      <w:pPr>
        <w:widowControl w:val="0"/>
        <w:numPr>
          <w:ilvl w:val="2"/>
          <w:numId w:val="4"/>
        </w:numPr>
        <w:tabs>
          <w:tab w:val="left" w:pos="567"/>
          <w:tab w:val="left" w:pos="907"/>
          <w:tab w:val="clear" w:pos="794"/>
        </w:tabs>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4"/>
        </w:numPr>
        <w:tabs>
          <w:tab w:val="left" w:pos="567"/>
          <w:tab w:val="left" w:pos="907"/>
          <w:tab w:val="clear" w:pos="794"/>
        </w:tabs>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中标单位有下列情形之一的，取消中标资格：</w:t>
      </w:r>
    </w:p>
    <w:p>
      <w:pPr>
        <w:widowControl w:val="0"/>
        <w:numPr>
          <w:ilvl w:val="0"/>
          <w:numId w:val="8"/>
        </w:numPr>
        <w:tabs>
          <w:tab w:val="left" w:pos="567"/>
          <w:tab w:val="left" w:pos="907"/>
        </w:tabs>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widowControl w:val="0"/>
        <w:numPr>
          <w:ilvl w:val="0"/>
          <w:numId w:val="8"/>
        </w:numPr>
        <w:tabs>
          <w:tab w:val="left" w:pos="567"/>
          <w:tab w:val="left" w:pos="907"/>
        </w:tabs>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在规定时间内递交的原件数量、内容与采购人、采购代理机构要求不一致的；</w:t>
      </w:r>
    </w:p>
    <w:p>
      <w:pPr>
        <w:widowControl w:val="0"/>
        <w:numPr>
          <w:ilvl w:val="0"/>
          <w:numId w:val="8"/>
        </w:numPr>
        <w:tabs>
          <w:tab w:val="left" w:pos="567"/>
          <w:tab w:val="left" w:pos="907"/>
        </w:tabs>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widowControl w:val="0"/>
        <w:numPr>
          <w:ilvl w:val="2"/>
          <w:numId w:val="4"/>
        </w:numPr>
        <w:tabs>
          <w:tab w:val="left" w:pos="567"/>
          <w:tab w:val="left" w:pos="907"/>
          <w:tab w:val="clear" w:pos="794"/>
        </w:tabs>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4"/>
        </w:numPr>
        <w:tabs>
          <w:tab w:val="left" w:pos="567"/>
          <w:tab w:val="left" w:pos="907"/>
          <w:tab w:val="clear" w:pos="794"/>
        </w:tabs>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投标人有下列情形之一的，投标文件作无效处理，其投标无效：</w:t>
      </w:r>
    </w:p>
    <w:p>
      <w:pPr>
        <w:widowControl w:val="0"/>
        <w:numPr>
          <w:ilvl w:val="0"/>
          <w:numId w:val="9"/>
        </w:numPr>
        <w:tabs>
          <w:tab w:val="left" w:pos="567"/>
          <w:tab w:val="left" w:pos="907"/>
        </w:tabs>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widowControl w:val="0"/>
        <w:numPr>
          <w:ilvl w:val="0"/>
          <w:numId w:val="9"/>
        </w:numPr>
        <w:tabs>
          <w:tab w:val="left" w:pos="567"/>
          <w:tab w:val="left" w:pos="907"/>
        </w:tabs>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widowControl w:val="0"/>
        <w:numPr>
          <w:ilvl w:val="0"/>
          <w:numId w:val="9"/>
        </w:numPr>
        <w:tabs>
          <w:tab w:val="left" w:pos="567"/>
          <w:tab w:val="left" w:pos="907"/>
        </w:tabs>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在规定时间内递交的原件数量、内容不符合采购人、采购代理机构要求的；</w:t>
      </w:r>
    </w:p>
    <w:p>
      <w:pPr>
        <w:widowControl w:val="0"/>
        <w:numPr>
          <w:ilvl w:val="0"/>
          <w:numId w:val="9"/>
        </w:numPr>
        <w:tabs>
          <w:tab w:val="left" w:pos="567"/>
          <w:tab w:val="left" w:pos="907"/>
        </w:tabs>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widowControl w:val="0"/>
        <w:numPr>
          <w:ilvl w:val="0"/>
          <w:numId w:val="9"/>
        </w:numPr>
        <w:tabs>
          <w:tab w:val="left" w:pos="567"/>
          <w:tab w:val="left" w:pos="907"/>
        </w:tabs>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widowControl w:val="0"/>
        <w:numPr>
          <w:ilvl w:val="2"/>
          <w:numId w:val="4"/>
        </w:numPr>
        <w:tabs>
          <w:tab w:val="left" w:pos="567"/>
          <w:tab w:val="left" w:pos="907"/>
          <w:tab w:val="clear" w:pos="794"/>
        </w:tabs>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若投标人出现虚假应标情况，投标文件作无效处理，其投标、中标无效。并根据相关法律上报相关监管部门。</w:t>
      </w:r>
    </w:p>
    <w:p>
      <w:pPr>
        <w:widowControl w:val="0"/>
        <w:numPr>
          <w:ilvl w:val="2"/>
          <w:numId w:val="4"/>
        </w:numPr>
        <w:tabs>
          <w:tab w:val="left" w:pos="567"/>
          <w:tab w:val="left" w:pos="907"/>
          <w:tab w:val="clear" w:pos="794"/>
        </w:tabs>
        <w:adjustRightInd/>
        <w:snapToGrid/>
        <w:spacing w:after="0" w:line="360" w:lineRule="exact"/>
        <w:jc w:val="both"/>
        <w:rPr>
          <w:color w:val="auto"/>
        </w:rPr>
      </w:pPr>
      <w:r>
        <w:rPr>
          <w:rFonts w:hint="eastAsia" w:ascii="宋体" w:hAnsi="宋体" w:eastAsia="宋体"/>
          <w:color w:val="auto"/>
          <w:sz w:val="21"/>
          <w:szCs w:val="21"/>
        </w:rPr>
        <w:t>属于建办市函[2016]462号通知内的证件可不提供原件，仅提供带二维码原件的复印件即可。</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80" w:name="_Toc22451"/>
      <w:r>
        <w:rPr>
          <w:rFonts w:hint="eastAsia" w:ascii="宋体" w:hAnsi="宋体" w:eastAsia="宋体"/>
          <w:color w:val="auto"/>
          <w:sz w:val="21"/>
          <w:szCs w:val="21"/>
        </w:rPr>
        <w:t>31.合同的签订与履行</w:t>
      </w:r>
      <w:bookmarkEnd w:id="80"/>
    </w:p>
    <w:p>
      <w:pPr>
        <w:pStyle w:val="26"/>
        <w:widowControl w:val="0"/>
        <w:numPr>
          <w:ilvl w:val="0"/>
          <w:numId w:val="4"/>
        </w:numPr>
        <w:tabs>
          <w:tab w:val="left" w:pos="907"/>
        </w:tabs>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采购人与中标人应当根据合同的约定依法履行合同义务。</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政府采购合同的履行、违约责任和解决争议的方法等适用《中华人民共和国</w:t>
      </w:r>
      <w:r>
        <w:rPr>
          <w:rFonts w:hint="eastAsia" w:ascii="宋体" w:hAnsi="宋体" w:eastAsia="宋体"/>
          <w:color w:val="auto"/>
          <w:sz w:val="21"/>
          <w:szCs w:val="21"/>
          <w:lang w:eastAsia="zh-CN"/>
        </w:rPr>
        <w:t>民法典</w:t>
      </w:r>
      <w:r>
        <w:rPr>
          <w:rFonts w:hint="eastAsia" w:ascii="宋体" w:hAnsi="宋体" w:eastAsia="宋体"/>
          <w:color w:val="auto"/>
          <w:sz w:val="21"/>
          <w:szCs w:val="21"/>
        </w:rPr>
        <w:t>》。</w:t>
      </w:r>
    </w:p>
    <w:p>
      <w:pPr>
        <w:widowControl w:val="0"/>
        <w:numPr>
          <w:ilvl w:val="1"/>
          <w:numId w:val="4"/>
        </w:numPr>
        <w:tabs>
          <w:tab w:val="left" w:pos="907"/>
        </w:tabs>
        <w:adjustRightInd/>
        <w:snapToGrid/>
        <w:spacing w:after="0" w:line="360" w:lineRule="exact"/>
        <w:jc w:val="both"/>
        <w:rPr>
          <w:rFonts w:ascii="宋体" w:hAnsi="宋体" w:eastAsia="宋体"/>
          <w:b/>
          <w:color w:val="auto"/>
          <w:sz w:val="21"/>
          <w:szCs w:val="21"/>
        </w:rPr>
      </w:pPr>
      <w:r>
        <w:rPr>
          <w:rFonts w:hint="eastAsia" w:ascii="宋体" w:hAnsi="宋体" w:eastAsia="宋体"/>
          <w:b/>
          <w:color w:val="auto"/>
          <w:sz w:val="21"/>
          <w:szCs w:val="21"/>
        </w:rPr>
        <w:t>合同签订之日起2个工作日内，中标人应将所签订的合同副本（加盖公章）交至</w:t>
      </w:r>
      <w:r>
        <w:rPr>
          <w:rFonts w:hint="eastAsia" w:ascii="宋体" w:hAnsi="宋体" w:eastAsia="宋体"/>
          <w:b/>
          <w:color w:val="auto"/>
          <w:sz w:val="21"/>
          <w:szCs w:val="21"/>
          <w:lang w:eastAsia="zh-CN"/>
        </w:rPr>
        <w:t>广东政通招标有限公司</w:t>
      </w:r>
      <w:r>
        <w:rPr>
          <w:rFonts w:hint="eastAsia" w:ascii="宋体" w:hAnsi="宋体" w:eastAsia="宋体"/>
          <w:b/>
          <w:color w:val="auto"/>
          <w:sz w:val="21"/>
          <w:szCs w:val="21"/>
        </w:rPr>
        <w:t>归档。</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中标人拒绝与采购人签订合同的，采购人可以按照评审报告推荐的中标候选人名单排序，确定下一候选人为中标人，也可以重新开展政府采购活动。</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81" w:name="_Toc382049124"/>
      <w:bookmarkStart w:id="82" w:name="_Toc303084277"/>
      <w:bookmarkStart w:id="83" w:name="_Toc29009"/>
      <w:bookmarkStart w:id="84" w:name="_Toc2744"/>
      <w:r>
        <w:rPr>
          <w:rFonts w:hint="eastAsia" w:ascii="宋体" w:hAnsi="宋体" w:eastAsia="宋体"/>
          <w:color w:val="auto"/>
          <w:sz w:val="21"/>
          <w:szCs w:val="21"/>
        </w:rPr>
        <w:t>32.</w:t>
      </w:r>
      <w:r>
        <w:rPr>
          <w:rFonts w:ascii="宋体" w:hAnsi="宋体" w:eastAsia="宋体"/>
          <w:color w:val="auto"/>
          <w:sz w:val="21"/>
          <w:szCs w:val="21"/>
        </w:rPr>
        <w:t>履约</w:t>
      </w:r>
      <w:r>
        <w:rPr>
          <w:rFonts w:hint="eastAsia" w:ascii="宋体" w:hAnsi="宋体" w:eastAsia="宋体"/>
          <w:color w:val="auto"/>
          <w:sz w:val="21"/>
          <w:szCs w:val="21"/>
        </w:rPr>
        <w:t>保证金</w:t>
      </w:r>
      <w:bookmarkEnd w:id="81"/>
      <w:bookmarkEnd w:id="82"/>
      <w:bookmarkEnd w:id="83"/>
      <w:bookmarkEnd w:id="84"/>
    </w:p>
    <w:p>
      <w:pPr>
        <w:pStyle w:val="26"/>
        <w:widowControl w:val="0"/>
        <w:numPr>
          <w:ilvl w:val="0"/>
          <w:numId w:val="4"/>
        </w:numPr>
        <w:tabs>
          <w:tab w:val="left" w:pos="907"/>
        </w:tabs>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采用保证金（银行转帐、电汇）方式：中标人必须保证资金在签订合同前到帐。履约保证金账户采购人另行通知，到期后无息退还。</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rPr>
      </w:pPr>
    </w:p>
    <w:p>
      <w:pPr>
        <w:pStyle w:val="4"/>
        <w:numPr>
          <w:ilvl w:val="0"/>
          <w:numId w:val="3"/>
        </w:numPr>
        <w:spacing w:before="0" w:after="0" w:line="480" w:lineRule="auto"/>
        <w:jc w:val="center"/>
        <w:rPr>
          <w:rFonts w:ascii="宋体" w:hAnsi="宋体" w:eastAsia="宋体"/>
          <w:color w:val="auto"/>
        </w:rPr>
      </w:pPr>
      <w:bookmarkStart w:id="85" w:name="_Toc13694"/>
      <w:r>
        <w:rPr>
          <w:rFonts w:hint="eastAsia" w:ascii="宋体" w:hAnsi="宋体" w:eastAsia="宋体"/>
          <w:color w:val="auto"/>
        </w:rPr>
        <w:t>询问或质疑</w:t>
      </w:r>
      <w:bookmarkEnd w:id="85"/>
    </w:p>
    <w:p>
      <w:pPr>
        <w:pStyle w:val="5"/>
        <w:widowControl w:val="0"/>
        <w:overflowPunct w:val="0"/>
        <w:spacing w:before="0" w:after="0" w:line="240" w:lineRule="auto"/>
        <w:rPr>
          <w:rFonts w:ascii="宋体" w:hAnsi="宋体" w:eastAsia="宋体"/>
          <w:color w:val="auto"/>
          <w:sz w:val="21"/>
          <w:szCs w:val="21"/>
        </w:rPr>
      </w:pPr>
      <w:bookmarkStart w:id="86" w:name="_Toc25498"/>
      <w:r>
        <w:rPr>
          <w:rFonts w:hint="eastAsia" w:ascii="宋体" w:hAnsi="宋体" w:eastAsia="宋体"/>
          <w:color w:val="auto"/>
          <w:sz w:val="21"/>
          <w:szCs w:val="21"/>
        </w:rPr>
        <w:t>33.询问</w:t>
      </w:r>
      <w:bookmarkEnd w:id="86"/>
    </w:p>
    <w:p>
      <w:pPr>
        <w:pStyle w:val="26"/>
        <w:widowControl w:val="0"/>
        <w:numPr>
          <w:ilvl w:val="0"/>
          <w:numId w:val="4"/>
        </w:numPr>
        <w:tabs>
          <w:tab w:val="left" w:pos="907"/>
        </w:tabs>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投标人对政府采购活动事项（招标文件、采购过程和采购结果）有疑问的，可以按规定向采购代理机构提出询问。</w:t>
      </w:r>
    </w:p>
    <w:p>
      <w:pPr>
        <w:widowControl w:val="0"/>
        <w:tabs>
          <w:tab w:val="left" w:pos="907"/>
        </w:tabs>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87" w:name="_Toc8234"/>
      <w:r>
        <w:rPr>
          <w:rFonts w:hint="eastAsia" w:ascii="宋体" w:hAnsi="宋体" w:eastAsia="宋体"/>
          <w:color w:val="auto"/>
          <w:sz w:val="21"/>
          <w:szCs w:val="21"/>
        </w:rPr>
        <w:t>34.质疑</w:t>
      </w:r>
      <w:bookmarkEnd w:id="87"/>
    </w:p>
    <w:p>
      <w:pPr>
        <w:pStyle w:val="26"/>
        <w:widowControl w:val="0"/>
        <w:numPr>
          <w:ilvl w:val="0"/>
          <w:numId w:val="4"/>
        </w:numPr>
        <w:tabs>
          <w:tab w:val="left" w:pos="907"/>
        </w:tabs>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提出质疑的投标人应当是参与所质疑项目采购活动的供应商或是在规定的时间内已依法获取其可质疑的招标文件的潜在供应商。</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投标人在法定质疑期内须一次性提出针对同一采购程序环节的质疑，对同一采购程序环节的二次质疑采购代理机构不予受理。</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授权委托书应当载明代理人的姓名或者名称、代理事项、具体权限、期限和相关事项。</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投标人提出质疑应当提交质疑函和必要的证明材料（须注明法律依据），因缺少相关证明材料或证明材料存在不真实而导致的后果由投标人自行承担。</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不涉及对投标人利益造成损害的相关内容，不能作为质疑内容提交。</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投诉人在全国范围12个月内三次以上投诉查无实据的，由财政部门列入不良行为记录名单。</w:t>
      </w:r>
    </w:p>
    <w:p>
      <w:pPr>
        <w:widowControl w:val="0"/>
        <w:numPr>
          <w:ilvl w:val="1"/>
          <w:numId w:val="4"/>
        </w:numPr>
        <w:tabs>
          <w:tab w:val="left" w:pos="907"/>
        </w:tabs>
        <w:adjustRightInd/>
        <w:snapToGrid/>
        <w:spacing w:after="0" w:line="360" w:lineRule="exact"/>
        <w:jc w:val="both"/>
        <w:rPr>
          <w:rFonts w:ascii="宋体" w:hAnsi="宋体" w:eastAsia="宋体"/>
          <w:b/>
          <w:bCs/>
          <w:color w:val="auto"/>
          <w:sz w:val="21"/>
          <w:szCs w:val="21"/>
        </w:rPr>
      </w:pPr>
      <w:r>
        <w:rPr>
          <w:rFonts w:hint="eastAsia" w:ascii="宋体" w:hAnsi="宋体" w:eastAsia="宋体"/>
          <w:b/>
          <w:bCs/>
          <w:color w:val="auto"/>
          <w:sz w:val="21"/>
          <w:szCs w:val="21"/>
        </w:rPr>
        <w:t>投诉人有下列行为之一的，属于虚假、恶意投诉，由财政部门列入不良行为记录名单，禁止其1至3年内参加全国范围内的政府采购活动：</w:t>
      </w:r>
    </w:p>
    <w:p>
      <w:pPr>
        <w:widowControl w:val="0"/>
        <w:tabs>
          <w:tab w:val="left" w:pos="907"/>
        </w:tabs>
        <w:adjustRightInd/>
        <w:snapToGrid/>
        <w:spacing w:after="0" w:line="360" w:lineRule="exact"/>
        <w:ind w:left="567"/>
        <w:jc w:val="both"/>
        <w:rPr>
          <w:rFonts w:ascii="宋体" w:hAnsi="宋体" w:eastAsia="宋体"/>
          <w:b/>
          <w:bCs/>
          <w:color w:val="auto"/>
          <w:sz w:val="21"/>
          <w:szCs w:val="21"/>
        </w:rPr>
      </w:pPr>
      <w:r>
        <w:rPr>
          <w:rFonts w:hint="eastAsia" w:ascii="宋体" w:hAnsi="宋体" w:eastAsia="宋体"/>
          <w:b/>
          <w:bCs/>
          <w:color w:val="auto"/>
          <w:sz w:val="21"/>
          <w:szCs w:val="21"/>
        </w:rPr>
        <w:t>（一）捏造事实;</w:t>
      </w:r>
    </w:p>
    <w:p>
      <w:pPr>
        <w:widowControl w:val="0"/>
        <w:tabs>
          <w:tab w:val="left" w:pos="907"/>
        </w:tabs>
        <w:adjustRightInd/>
        <w:snapToGrid/>
        <w:spacing w:after="0" w:line="360" w:lineRule="exact"/>
        <w:ind w:left="567"/>
        <w:jc w:val="both"/>
        <w:rPr>
          <w:rFonts w:ascii="宋体" w:hAnsi="宋体" w:eastAsia="宋体"/>
          <w:b/>
          <w:bCs/>
          <w:color w:val="auto"/>
          <w:sz w:val="21"/>
          <w:szCs w:val="21"/>
        </w:rPr>
      </w:pPr>
      <w:r>
        <w:rPr>
          <w:rFonts w:hint="eastAsia" w:ascii="宋体" w:hAnsi="宋体" w:eastAsia="宋体"/>
          <w:b/>
          <w:bCs/>
          <w:color w:val="auto"/>
          <w:sz w:val="21"/>
          <w:szCs w:val="21"/>
        </w:rPr>
        <w:t>（二）提供虚假材料;</w:t>
      </w:r>
    </w:p>
    <w:p>
      <w:pPr>
        <w:widowControl w:val="0"/>
        <w:tabs>
          <w:tab w:val="left" w:pos="907"/>
        </w:tabs>
        <w:adjustRightInd/>
        <w:snapToGrid/>
        <w:spacing w:after="0" w:line="360" w:lineRule="exact"/>
        <w:ind w:left="567"/>
        <w:jc w:val="both"/>
        <w:rPr>
          <w:rFonts w:ascii="宋体" w:hAnsi="宋体" w:eastAsia="宋体"/>
          <w:b/>
          <w:bCs/>
          <w:color w:val="auto"/>
          <w:sz w:val="21"/>
          <w:szCs w:val="21"/>
        </w:rPr>
      </w:pPr>
      <w:r>
        <w:rPr>
          <w:rFonts w:hint="eastAsia" w:ascii="宋体" w:hAnsi="宋体" w:eastAsia="宋体"/>
          <w:b/>
          <w:bCs/>
          <w:color w:val="auto"/>
          <w:sz w:val="21"/>
          <w:szCs w:val="21"/>
        </w:rPr>
        <w:t>（三）以非法手段取得证明材料。证据来源的合法性存在明显疑问，投诉人无法证明其取得方式合法的，视为以非法手段取得证明材料。</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以联合体形式参加政府采购活动的，其质疑应当由组成联合体的所有投标人共同提出。</w:t>
      </w:r>
    </w:p>
    <w:p>
      <w:pPr>
        <w:rPr>
          <w:color w:val="auto"/>
        </w:rPr>
      </w:pPr>
    </w:p>
    <w:p>
      <w:pPr>
        <w:pStyle w:val="4"/>
        <w:numPr>
          <w:ilvl w:val="0"/>
          <w:numId w:val="3"/>
        </w:numPr>
        <w:spacing w:before="0" w:after="0" w:line="480" w:lineRule="auto"/>
        <w:jc w:val="center"/>
        <w:rPr>
          <w:rFonts w:ascii="宋体" w:hAnsi="宋体" w:eastAsia="宋体"/>
          <w:color w:val="auto"/>
        </w:rPr>
      </w:pPr>
      <w:bookmarkStart w:id="88" w:name="_Toc24383"/>
      <w:r>
        <w:rPr>
          <w:rFonts w:hint="eastAsia" w:ascii="宋体" w:hAnsi="宋体" w:eastAsia="宋体"/>
          <w:color w:val="auto"/>
        </w:rPr>
        <w:t>其他</w:t>
      </w:r>
      <w:bookmarkEnd w:id="88"/>
    </w:p>
    <w:p>
      <w:pPr>
        <w:pStyle w:val="5"/>
        <w:widowControl w:val="0"/>
        <w:overflowPunct w:val="0"/>
        <w:spacing w:before="0" w:after="0" w:line="240" w:lineRule="auto"/>
        <w:rPr>
          <w:rFonts w:ascii="宋体" w:hAnsi="宋体" w:eastAsia="宋体"/>
          <w:color w:val="auto"/>
          <w:sz w:val="21"/>
          <w:szCs w:val="21"/>
        </w:rPr>
      </w:pPr>
      <w:bookmarkStart w:id="89" w:name="_Toc10082"/>
      <w:r>
        <w:rPr>
          <w:rFonts w:hint="eastAsia" w:ascii="宋体" w:hAnsi="宋体" w:eastAsia="宋体"/>
          <w:color w:val="auto"/>
          <w:sz w:val="21"/>
          <w:szCs w:val="21"/>
        </w:rPr>
        <w:t>35.招标文件的解释权</w:t>
      </w:r>
      <w:bookmarkEnd w:id="89"/>
    </w:p>
    <w:p>
      <w:pPr>
        <w:pStyle w:val="26"/>
        <w:widowControl w:val="0"/>
        <w:numPr>
          <w:ilvl w:val="0"/>
          <w:numId w:val="4"/>
        </w:numPr>
        <w:tabs>
          <w:tab w:val="left" w:pos="907"/>
        </w:tabs>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招标文件版本号：</w:t>
      </w:r>
      <w:r>
        <w:rPr>
          <w:rFonts w:hint="eastAsia" w:ascii="宋体" w:hAnsi="宋体" w:eastAsia="宋体"/>
          <w:color w:val="auto"/>
          <w:sz w:val="21"/>
          <w:szCs w:val="21"/>
          <w:lang w:val="en-US" w:eastAsia="zh-CN"/>
        </w:rPr>
        <w:t>广东政通</w:t>
      </w:r>
      <w:r>
        <w:rPr>
          <w:rFonts w:hint="eastAsia" w:ascii="宋体" w:hAnsi="宋体" w:eastAsia="宋体"/>
          <w:color w:val="auto"/>
          <w:sz w:val="21"/>
          <w:szCs w:val="21"/>
        </w:rPr>
        <w:t>202</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0</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01。</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本招标文件是根据国家有关法律、法规以及政府采购管理有关规定和参照国际惯例编制，解释权属本采购代理机构。</w:t>
      </w:r>
    </w:p>
    <w:p>
      <w:pPr>
        <w:widowControl w:val="0"/>
        <w:numPr>
          <w:ilvl w:val="1"/>
          <w:numId w:val="4"/>
        </w:numPr>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br w:type="page"/>
      </w:r>
    </w:p>
    <w:p>
      <w:pPr>
        <w:pStyle w:val="3"/>
        <w:spacing w:before="0" w:after="0" w:line="240" w:lineRule="auto"/>
        <w:rPr>
          <w:color w:val="auto"/>
          <w:sz w:val="28"/>
          <w:szCs w:val="28"/>
        </w:rPr>
      </w:pPr>
      <w:bookmarkStart w:id="90" w:name="_Toc21448"/>
      <w:r>
        <w:rPr>
          <w:rFonts w:hint="eastAsia"/>
          <w:color w:val="auto"/>
          <w:sz w:val="28"/>
          <w:szCs w:val="28"/>
        </w:rPr>
        <w:t>第五部分 合同格式（仅供参考）</w:t>
      </w:r>
      <w:bookmarkEnd w:id="90"/>
      <w:bookmarkStart w:id="91" w:name="_Toc13430"/>
      <w:bookmarkStart w:id="92" w:name="_Toc21155"/>
      <w:bookmarkStart w:id="93" w:name="_Toc1534"/>
    </w:p>
    <w:p>
      <w:pPr>
        <w:pStyle w:val="4"/>
        <w:spacing w:before="0" w:after="0" w:line="240" w:lineRule="auto"/>
        <w:jc w:val="center"/>
        <w:rPr>
          <w:rFonts w:ascii="宋体" w:hAnsi="宋体" w:eastAsia="宋体" w:cs="宋体"/>
          <w:color w:val="auto"/>
        </w:rPr>
      </w:pPr>
      <w:bookmarkStart w:id="94" w:name="_Toc16730"/>
      <w:r>
        <w:rPr>
          <w:rFonts w:hint="eastAsia" w:ascii="宋体" w:hAnsi="宋体" w:eastAsia="宋体" w:cs="宋体"/>
          <w:color w:val="auto"/>
        </w:rPr>
        <w:t>合同格式</w:t>
      </w:r>
      <w:bookmarkEnd w:id="91"/>
      <w:bookmarkEnd w:id="92"/>
      <w:bookmarkEnd w:id="93"/>
      <w:bookmarkEnd w:id="94"/>
    </w:p>
    <w:p>
      <w:pPr>
        <w:spacing w:line="420" w:lineRule="atLeast"/>
        <w:ind w:right="560"/>
        <w:rPr>
          <w:rFonts w:ascii="宋体" w:hAnsi="宋体" w:eastAsia="宋体"/>
          <w:color w:val="auto"/>
          <w:sz w:val="21"/>
          <w:szCs w:val="21"/>
        </w:rPr>
      </w:pPr>
      <w:r>
        <w:rPr>
          <w:rFonts w:hint="eastAsia" w:ascii="宋体" w:hAnsi="宋体" w:eastAsia="宋体"/>
          <w:color w:val="auto"/>
          <w:sz w:val="21"/>
          <w:szCs w:val="21"/>
        </w:rPr>
        <w:t>合同编号：</w:t>
      </w:r>
    </w:p>
    <w:p>
      <w:pPr>
        <w:spacing w:line="420" w:lineRule="atLeast"/>
        <w:rPr>
          <w:rFonts w:ascii="宋体" w:hAnsi="宋体" w:eastAsia="宋体"/>
          <w:color w:val="auto"/>
          <w:sz w:val="21"/>
          <w:szCs w:val="21"/>
        </w:rPr>
      </w:pPr>
      <w:r>
        <w:rPr>
          <w:rFonts w:hint="eastAsia" w:ascii="宋体" w:hAnsi="宋体" w:eastAsia="宋体"/>
          <w:color w:val="auto"/>
          <w:sz w:val="21"/>
          <w:szCs w:val="21"/>
        </w:rPr>
        <w:t>甲方：</w:t>
      </w:r>
    </w:p>
    <w:p>
      <w:pPr>
        <w:spacing w:line="420" w:lineRule="atLeast"/>
        <w:rPr>
          <w:rFonts w:ascii="宋体" w:hAnsi="宋体" w:eastAsia="宋体"/>
          <w:color w:val="auto"/>
          <w:sz w:val="21"/>
          <w:szCs w:val="21"/>
        </w:rPr>
      </w:pPr>
      <w:r>
        <w:rPr>
          <w:rFonts w:hint="eastAsia" w:ascii="宋体" w:hAnsi="宋体" w:eastAsia="宋体"/>
          <w:color w:val="auto"/>
          <w:sz w:val="21"/>
          <w:szCs w:val="21"/>
        </w:rPr>
        <w:t>乙方：“ ”为中标单位</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受甲方委托，</w:t>
      </w:r>
      <w:r>
        <w:rPr>
          <w:rFonts w:hint="eastAsia" w:ascii="宋体" w:hAnsi="宋体" w:eastAsia="宋体"/>
          <w:color w:val="auto"/>
          <w:sz w:val="21"/>
          <w:szCs w:val="21"/>
          <w:u w:val="single"/>
        </w:rPr>
        <w:t xml:space="preserve">           (采购代理机构)</w:t>
      </w:r>
      <w:r>
        <w:rPr>
          <w:rFonts w:hint="eastAsia" w:ascii="宋体" w:hAnsi="宋体" w:eastAsia="宋体"/>
          <w:color w:val="auto"/>
          <w:sz w:val="21"/>
          <w:szCs w:val="21"/>
        </w:rPr>
        <w:t>组织对</w:t>
      </w:r>
      <w:r>
        <w:rPr>
          <w:rFonts w:hint="eastAsia" w:ascii="宋体" w:hAnsi="宋体" w:eastAsia="宋体"/>
          <w:color w:val="auto"/>
          <w:sz w:val="21"/>
          <w:szCs w:val="21"/>
          <w:u w:val="single"/>
        </w:rPr>
        <w:t xml:space="preserve">         （项目名称）</w:t>
      </w:r>
      <w:r>
        <w:rPr>
          <w:rFonts w:hint="eastAsia" w:ascii="宋体" w:hAnsi="宋体" w:eastAsia="宋体"/>
          <w:color w:val="auto"/>
          <w:sz w:val="21"/>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lang w:val="en-US" w:eastAsia="zh-CN"/>
        </w:rPr>
        <w:t>民法典</w:t>
      </w:r>
      <w:r>
        <w:rPr>
          <w:rFonts w:hint="eastAsia" w:ascii="宋体" w:hAnsi="宋体" w:eastAsia="宋体"/>
          <w:color w:val="auto"/>
          <w:sz w:val="21"/>
          <w:szCs w:val="21"/>
        </w:rPr>
        <w:t>》，在平等自愿的基础上，按照下面的条款和条件，签署本合同。</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第一条 合同项目</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1、项目名称：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2、采购项目编号：                   。</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第二条 合同组成</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rPr>
      </w:pPr>
      <w:bookmarkStart w:id="95" w:name="_Toc86481558"/>
      <w:r>
        <w:rPr>
          <w:rFonts w:hint="eastAsia" w:ascii="宋体" w:hAnsi="宋体" w:eastAsia="宋体"/>
          <w:b/>
          <w:color w:val="auto"/>
          <w:sz w:val="21"/>
          <w:szCs w:val="21"/>
        </w:rPr>
        <w:t>第三条 服务内容、标准及要求</w:t>
      </w:r>
    </w:p>
    <w:p>
      <w:pPr>
        <w:spacing w:after="0" w:line="360" w:lineRule="auto"/>
        <w:rPr>
          <w:rFonts w:ascii="宋体" w:hAnsi="宋体" w:eastAsia="宋体" w:cs="仿宋"/>
          <w:color w:val="auto"/>
          <w:sz w:val="21"/>
          <w:szCs w:val="21"/>
          <w:u w:val="single"/>
          <w:shd w:val="clear" w:color="auto" w:fill="FFFFFF"/>
        </w:rPr>
      </w:pPr>
      <w:r>
        <w:rPr>
          <w:rFonts w:hint="eastAsia" w:ascii="宋体" w:hAnsi="宋体" w:eastAsia="宋体" w:cs="仿宋"/>
          <w:color w:val="auto"/>
          <w:sz w:val="21"/>
          <w:szCs w:val="21"/>
          <w:shd w:val="clear" w:color="auto" w:fill="FFFFFF"/>
        </w:rPr>
        <w:t>1、采购内容：</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2、采购标准：</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3、采购要求：</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第四条 价格</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2、合同总价：（人民币）大写 （¥）</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3、本合同价为固定不变价。</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第五条 服务期限及地点</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1、服务期：  年，合同生效之日自       年  月  日至     年  月  日止。</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2、服务地点：              或甲方指定地点。</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第六条 付款方式</w:t>
      </w:r>
    </w:p>
    <w:p>
      <w:pPr>
        <w:pStyle w:val="16"/>
        <w:spacing w:line="360" w:lineRule="auto"/>
        <w:ind w:firstLine="420" w:firstLineChars="200"/>
        <w:rPr>
          <w:rFonts w:ascii="宋体" w:hAnsi="宋体"/>
          <w:color w:val="auto"/>
          <w:sz w:val="21"/>
          <w:szCs w:val="21"/>
        </w:rPr>
      </w:pPr>
      <w:r>
        <w:rPr>
          <w:rFonts w:hint="eastAsia" w:ascii="宋体" w:hAnsi="宋体"/>
          <w:color w:val="auto"/>
          <w:sz w:val="21"/>
          <w:szCs w:val="21"/>
        </w:rPr>
        <w:t>1、本合同的付款方式为：。</w:t>
      </w:r>
    </w:p>
    <w:p>
      <w:pPr>
        <w:pStyle w:val="16"/>
        <w:spacing w:line="360" w:lineRule="auto"/>
        <w:ind w:firstLine="420" w:firstLineChars="200"/>
        <w:rPr>
          <w:rFonts w:ascii="宋体" w:hAnsi="宋体"/>
          <w:color w:val="auto"/>
          <w:sz w:val="21"/>
          <w:szCs w:val="21"/>
        </w:rPr>
      </w:pPr>
      <w:r>
        <w:rPr>
          <w:rFonts w:hint="eastAsia" w:ascii="宋体" w:hAnsi="宋体"/>
          <w:color w:val="auto"/>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第七条 验收方式</w:t>
      </w:r>
    </w:p>
    <w:p>
      <w:pPr>
        <w:pStyle w:val="16"/>
        <w:spacing w:line="360" w:lineRule="auto"/>
        <w:ind w:firstLine="480"/>
        <w:rPr>
          <w:rFonts w:ascii="宋体" w:hAnsi="宋体"/>
          <w:color w:val="auto"/>
          <w:sz w:val="21"/>
          <w:szCs w:val="21"/>
        </w:rPr>
      </w:pPr>
      <w:r>
        <w:rPr>
          <w:rFonts w:hint="eastAsia" w:ascii="宋体" w:hAnsi="宋体"/>
          <w:color w:val="auto"/>
          <w:sz w:val="21"/>
          <w:szCs w:val="21"/>
        </w:rPr>
        <w:t>1、验收应在甲乙双方共同参加下进行，依据招标文件及本合同的有关规定制定的方案进行验收，并按国家有关规定、规范进行。</w:t>
      </w:r>
    </w:p>
    <w:p>
      <w:pPr>
        <w:pStyle w:val="16"/>
        <w:spacing w:line="360" w:lineRule="auto"/>
        <w:ind w:firstLine="480"/>
        <w:rPr>
          <w:rFonts w:ascii="宋体" w:hAnsi="宋体"/>
          <w:color w:val="auto"/>
          <w:sz w:val="21"/>
          <w:szCs w:val="21"/>
        </w:rPr>
      </w:pPr>
      <w:r>
        <w:rPr>
          <w:rFonts w:hint="eastAsia" w:ascii="宋体" w:hAnsi="宋体"/>
          <w:color w:val="auto"/>
          <w:sz w:val="21"/>
          <w:szCs w:val="21"/>
        </w:rPr>
        <w:t>2、甲方组织项目验收小组按国家有关规定、规范进行验收，必要时邀请相关专业人员或机构参与验收。</w:t>
      </w:r>
    </w:p>
    <w:p>
      <w:pPr>
        <w:pStyle w:val="16"/>
        <w:spacing w:line="360" w:lineRule="auto"/>
        <w:ind w:firstLine="480"/>
        <w:rPr>
          <w:rFonts w:ascii="宋体" w:hAnsi="宋体"/>
          <w:color w:val="auto"/>
          <w:sz w:val="21"/>
          <w:szCs w:val="21"/>
        </w:rPr>
      </w:pPr>
      <w:r>
        <w:rPr>
          <w:rFonts w:hint="eastAsia" w:ascii="宋体" w:hAnsi="宋体"/>
          <w:color w:val="auto"/>
          <w:sz w:val="21"/>
          <w:szCs w:val="21"/>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第八条 税和关税</w:t>
      </w:r>
    </w:p>
    <w:p>
      <w:pPr>
        <w:pStyle w:val="16"/>
        <w:spacing w:line="360" w:lineRule="auto"/>
        <w:ind w:firstLine="482"/>
        <w:rPr>
          <w:rFonts w:ascii="宋体" w:hAnsi="宋体"/>
          <w:color w:val="auto"/>
          <w:sz w:val="21"/>
          <w:szCs w:val="21"/>
        </w:rPr>
      </w:pPr>
      <w:r>
        <w:rPr>
          <w:rFonts w:hint="eastAsia" w:ascii="宋体" w:hAnsi="宋体"/>
          <w:color w:val="auto"/>
          <w:sz w:val="21"/>
          <w:szCs w:val="21"/>
        </w:rPr>
        <w:t>1、中国政府根据现行税法对甲方征收的与本合同有关的一切税费均应由甲方承担。</w:t>
      </w:r>
    </w:p>
    <w:p>
      <w:pPr>
        <w:pStyle w:val="16"/>
        <w:spacing w:line="360" w:lineRule="auto"/>
        <w:ind w:firstLine="482"/>
        <w:rPr>
          <w:rFonts w:ascii="宋体" w:hAnsi="宋体"/>
          <w:color w:val="auto"/>
          <w:sz w:val="21"/>
          <w:szCs w:val="21"/>
        </w:rPr>
      </w:pPr>
      <w:r>
        <w:rPr>
          <w:rFonts w:hint="eastAsia" w:ascii="宋体" w:hAnsi="宋体"/>
          <w:color w:val="auto"/>
          <w:sz w:val="21"/>
          <w:szCs w:val="21"/>
        </w:rPr>
        <w:t>2、中国政府根据现行税法规定对乙方或其雇员征收的与本合同有关的一切税费应由乙方承担。</w:t>
      </w:r>
    </w:p>
    <w:p>
      <w:pPr>
        <w:pStyle w:val="16"/>
        <w:spacing w:line="360" w:lineRule="auto"/>
        <w:ind w:firstLine="482"/>
        <w:rPr>
          <w:rFonts w:ascii="宋体" w:hAnsi="宋体"/>
          <w:color w:val="auto"/>
          <w:sz w:val="21"/>
          <w:szCs w:val="21"/>
        </w:rPr>
      </w:pPr>
      <w:r>
        <w:rPr>
          <w:rFonts w:hint="eastAsia" w:ascii="宋体" w:hAnsi="宋体"/>
          <w:color w:val="auto"/>
          <w:sz w:val="21"/>
          <w:szCs w:val="21"/>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第九条 其它约定</w:t>
      </w:r>
    </w:p>
    <w:p>
      <w:pPr>
        <w:spacing w:after="0" w:line="360" w:lineRule="auto"/>
        <w:ind w:firstLine="420" w:firstLineChars="200"/>
        <w:rPr>
          <w:rFonts w:ascii="宋体" w:hAnsi="宋体" w:eastAsia="宋体"/>
          <w:color w:val="auto"/>
          <w:sz w:val="21"/>
          <w:szCs w:val="21"/>
        </w:rPr>
      </w:pPr>
      <w:r>
        <w:rPr>
          <w:rFonts w:ascii="宋体" w:hAnsi="宋体" w:eastAsia="宋体"/>
          <w:color w:val="auto"/>
          <w:sz w:val="21"/>
          <w:szCs w:val="21"/>
        </w:rPr>
        <w:t>1</w:t>
      </w:r>
      <w:r>
        <w:rPr>
          <w:rFonts w:hint="eastAsia" w:ascii="宋体" w:hAnsi="宋体" w:eastAsia="宋体"/>
          <w:color w:val="auto"/>
          <w:sz w:val="21"/>
          <w:szCs w:val="21"/>
        </w:rPr>
        <w:t>、严禁转包，未经甲方书面同意不得分包。</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2、乙方全部工作人员，须符合东莞市政府用工标准要求。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第十条 违约责任</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2、由于乙方的原因，导致双方签订的合同终止，乙方因此而遭受的损失，将由乙方独立承担，甲方对此不负任何责任，也不作任何赔偿。</w:t>
      </w:r>
    </w:p>
    <w:bookmarkEnd w:id="95"/>
    <w:p>
      <w:pPr>
        <w:spacing w:after="0" w:line="360" w:lineRule="auto"/>
        <w:ind w:firstLine="422" w:firstLineChars="200"/>
        <w:rPr>
          <w:rFonts w:ascii="宋体" w:hAnsi="宋体" w:eastAsia="宋体"/>
          <w:b/>
          <w:color w:val="auto"/>
          <w:sz w:val="21"/>
          <w:szCs w:val="21"/>
        </w:rPr>
      </w:pPr>
      <w:bookmarkStart w:id="96" w:name="_Toc86481570"/>
      <w:r>
        <w:rPr>
          <w:rFonts w:hint="eastAsia" w:ascii="宋体" w:hAnsi="宋体" w:eastAsia="宋体"/>
          <w:b/>
          <w:color w:val="auto"/>
          <w:sz w:val="21"/>
          <w:szCs w:val="21"/>
        </w:rPr>
        <w:t>第十一条 争议的解决</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2、本合同发生的诉讼管辖地为东莞市有管辖权的法院。</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宋体"/>
          <w:color w:val="auto"/>
          <w:sz w:val="21"/>
          <w:szCs w:val="21"/>
        </w:rPr>
        <w:t>4、本合同按照中华人民共和国的法律进行解释</w:t>
      </w:r>
      <w:r>
        <w:rPr>
          <w:rFonts w:hint="eastAsia" w:ascii="宋体" w:hAnsi="宋体" w:eastAsia="宋体" w:cs="仿宋"/>
          <w:color w:val="auto"/>
          <w:sz w:val="21"/>
          <w:szCs w:val="21"/>
          <w:shd w:val="clear" w:color="auto" w:fill="FFFFFF"/>
        </w:rPr>
        <w:t>。</w:t>
      </w:r>
    </w:p>
    <w:p>
      <w:pPr>
        <w:spacing w:after="0" w:line="360" w:lineRule="auto"/>
        <w:ind w:firstLine="422" w:firstLineChars="200"/>
        <w:rPr>
          <w:rFonts w:ascii="宋体" w:hAnsi="宋体" w:eastAsia="宋体"/>
          <w:b/>
          <w:color w:val="auto"/>
          <w:sz w:val="21"/>
          <w:szCs w:val="21"/>
        </w:rPr>
      </w:pPr>
      <w:bookmarkStart w:id="97" w:name="_Toc86481569"/>
      <w:r>
        <w:rPr>
          <w:rFonts w:hint="eastAsia" w:ascii="宋体" w:hAnsi="宋体" w:eastAsia="宋体"/>
          <w:b/>
          <w:color w:val="auto"/>
          <w:sz w:val="21"/>
          <w:szCs w:val="21"/>
        </w:rPr>
        <w:t>第十二条 合同生效</w:t>
      </w:r>
      <w:bookmarkEnd w:id="97"/>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第十三条 其它</w:t>
      </w:r>
      <w:bookmarkEnd w:id="96"/>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本合同合计   页A4纸张，缺页之合同为无效合同。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甲方（盖章）：                      乙方（盖章）：</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法定代表(签字)：                   法定代表(签字)：</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 xml:space="preserve">地址：                             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                             电话：</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传真：</w:t>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传真：</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开户银行：</w:t>
      </w:r>
      <w:r>
        <w:rPr>
          <w:rFonts w:hint="eastAsia" w:ascii="宋体" w:hAnsi="宋体" w:eastAsia="宋体"/>
          <w:color w:val="auto"/>
          <w:sz w:val="21"/>
          <w:szCs w:val="21"/>
        </w:rPr>
        <w:tab/>
      </w:r>
      <w:r>
        <w:rPr>
          <w:rFonts w:hint="eastAsia" w:ascii="宋体" w:hAnsi="宋体" w:eastAsia="宋体"/>
          <w:color w:val="auto"/>
          <w:sz w:val="21"/>
          <w:szCs w:val="21"/>
        </w:rPr>
        <w:t xml:space="preserve">                     开户银行：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账号：                             账号：</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签约时间：</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签约地点：</w:t>
      </w:r>
    </w:p>
    <w:p>
      <w:pPr>
        <w:rPr>
          <w:rFonts w:ascii="宋体" w:hAnsi="宋体" w:eastAsia="宋体"/>
          <w:b/>
          <w:color w:val="auto"/>
          <w:sz w:val="21"/>
          <w:szCs w:val="21"/>
        </w:rPr>
      </w:pPr>
      <w:r>
        <w:rPr>
          <w:rFonts w:hint="eastAsia" w:ascii="宋体" w:hAnsi="宋体" w:eastAsia="宋体"/>
          <w:b/>
          <w:color w:val="auto"/>
          <w:sz w:val="21"/>
          <w:szCs w:val="21"/>
        </w:rPr>
        <w:t>此仅为合同书样本，中标人需根据实际情况和甲方签订相应的合同！</w:t>
      </w:r>
    </w:p>
    <w:p>
      <w:pPr>
        <w:rPr>
          <w:rFonts w:ascii="宋体" w:hAnsi="宋体" w:eastAsia="宋体"/>
          <w:b/>
          <w:color w:val="auto"/>
          <w:sz w:val="21"/>
          <w:szCs w:val="21"/>
        </w:rPr>
      </w:pPr>
      <w:r>
        <w:rPr>
          <w:rFonts w:hint="eastAsia" w:ascii="宋体" w:hAnsi="宋体" w:eastAsia="宋体"/>
          <w:b/>
          <w:color w:val="auto"/>
          <w:sz w:val="21"/>
          <w:szCs w:val="21"/>
        </w:rPr>
        <w:br w:type="page"/>
      </w:r>
    </w:p>
    <w:p>
      <w:pPr>
        <w:pStyle w:val="3"/>
        <w:spacing w:before="0" w:after="0" w:line="240" w:lineRule="auto"/>
        <w:rPr>
          <w:color w:val="auto"/>
          <w:sz w:val="28"/>
          <w:szCs w:val="28"/>
        </w:rPr>
      </w:pPr>
      <w:bookmarkStart w:id="98" w:name="_Toc23749"/>
      <w:r>
        <w:rPr>
          <w:rFonts w:hint="eastAsia"/>
          <w:color w:val="auto"/>
          <w:sz w:val="28"/>
          <w:szCs w:val="28"/>
        </w:rPr>
        <w:t>第六部分  附件－投标文件格式</w:t>
      </w:r>
      <w:bookmarkEnd w:id="98"/>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99" w:name="_Toc26830"/>
      <w:r>
        <w:rPr>
          <w:rFonts w:hint="eastAsia" w:ascii="宋体" w:hAnsi="宋体" w:eastAsia="宋体"/>
          <w:color w:val="auto"/>
          <w:sz w:val="21"/>
          <w:szCs w:val="21"/>
        </w:rPr>
        <w:t>附件1.投标文件目录</w:t>
      </w:r>
      <w:bookmarkEnd w:id="99"/>
    </w:p>
    <w:p>
      <w:pPr>
        <w:jc w:val="center"/>
        <w:rPr>
          <w:rFonts w:ascii="黑体" w:eastAsia="黑体"/>
          <w:color w:val="auto"/>
          <w:sz w:val="32"/>
          <w:szCs w:val="32"/>
        </w:rPr>
      </w:pPr>
    </w:p>
    <w:p>
      <w:pPr>
        <w:jc w:val="center"/>
        <w:rPr>
          <w:rFonts w:ascii="黑体" w:eastAsia="黑体"/>
          <w:color w:val="auto"/>
          <w:sz w:val="32"/>
          <w:szCs w:val="32"/>
        </w:rPr>
      </w:pPr>
      <w:r>
        <w:rPr>
          <w:rFonts w:hint="eastAsia" w:ascii="黑体" w:eastAsia="黑体"/>
          <w:color w:val="auto"/>
          <w:sz w:val="32"/>
          <w:szCs w:val="32"/>
        </w:rPr>
        <w:t>目录</w:t>
      </w:r>
    </w:p>
    <w:p>
      <w:pPr>
        <w:adjustRightInd/>
        <w:snapToGrid/>
        <w:spacing w:line="276" w:lineRule="auto"/>
        <w:rPr>
          <w:rFonts w:ascii="宋体" w:hAnsi="宋体" w:eastAsia="宋体"/>
          <w:color w:val="auto"/>
          <w:sz w:val="21"/>
          <w:szCs w:val="21"/>
        </w:rPr>
      </w:pPr>
      <w:r>
        <w:rPr>
          <w:rFonts w:hint="eastAsia" w:ascii="宋体" w:hAnsi="宋体" w:eastAsia="宋体"/>
          <w:color w:val="auto"/>
          <w:sz w:val="21"/>
          <w:szCs w:val="21"/>
        </w:rPr>
        <w:t>格式自理。</w:t>
      </w: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hint="eastAsia" w:ascii="宋体" w:hAnsi="宋体" w:eastAsia="宋体"/>
          <w:color w:val="auto"/>
          <w:sz w:val="21"/>
          <w:szCs w:val="21"/>
        </w:rPr>
        <w:t>注：</w:t>
      </w:r>
    </w:p>
    <w:p>
      <w:pPr>
        <w:adjustRightInd/>
        <w:snapToGrid/>
        <w:spacing w:line="276" w:lineRule="auto"/>
        <w:rPr>
          <w:rFonts w:ascii="宋体" w:hAnsi="宋体" w:eastAsia="宋体"/>
          <w:color w:val="auto"/>
          <w:sz w:val="21"/>
          <w:szCs w:val="21"/>
        </w:rPr>
      </w:pPr>
      <w:r>
        <w:rPr>
          <w:rFonts w:hint="eastAsia" w:ascii="宋体" w:hAnsi="宋体" w:eastAsia="宋体"/>
          <w:color w:val="auto"/>
          <w:sz w:val="21"/>
          <w:szCs w:val="21"/>
        </w:rPr>
        <w:t>1、投标人制作的投标文件应当具备目录。</w:t>
      </w:r>
      <w:r>
        <w:rPr>
          <w:rFonts w:ascii="宋体" w:hAnsi="宋体" w:eastAsia="宋体"/>
          <w:color w:val="auto"/>
          <w:sz w:val="21"/>
          <w:szCs w:val="21"/>
        </w:rPr>
        <w:br w:type="page"/>
      </w:r>
    </w:p>
    <w:p>
      <w:pPr>
        <w:pStyle w:val="5"/>
        <w:widowControl w:val="0"/>
        <w:overflowPunct w:val="0"/>
        <w:spacing w:before="0" w:after="0" w:line="240" w:lineRule="auto"/>
        <w:rPr>
          <w:rFonts w:ascii="宋体" w:hAnsi="宋体" w:eastAsia="宋体"/>
          <w:color w:val="auto"/>
          <w:sz w:val="21"/>
          <w:szCs w:val="21"/>
        </w:rPr>
      </w:pPr>
      <w:bookmarkStart w:id="100" w:name="_Toc18893"/>
      <w:r>
        <w:rPr>
          <w:rFonts w:hint="eastAsia" w:ascii="宋体" w:hAnsi="宋体" w:eastAsia="宋体"/>
          <w:color w:val="auto"/>
          <w:sz w:val="21"/>
          <w:szCs w:val="21"/>
        </w:rPr>
        <w:t>附件1-1 评分标准索引表</w:t>
      </w:r>
      <w:bookmarkEnd w:id="100"/>
    </w:p>
    <w:p>
      <w:pPr>
        <w:adjustRightInd/>
        <w:snapToGrid/>
        <w:spacing w:line="276" w:lineRule="auto"/>
        <w:rPr>
          <w:rFonts w:ascii="宋体" w:hAnsi="宋体" w:eastAsia="宋体"/>
          <w:color w:val="auto"/>
          <w:sz w:val="21"/>
          <w:szCs w:val="21"/>
        </w:rPr>
      </w:pPr>
    </w:p>
    <w:p>
      <w:pPr>
        <w:jc w:val="center"/>
        <w:rPr>
          <w:rFonts w:ascii="黑体" w:eastAsia="黑体"/>
          <w:color w:val="auto"/>
          <w:sz w:val="32"/>
          <w:szCs w:val="32"/>
        </w:rPr>
      </w:pPr>
      <w:r>
        <w:rPr>
          <w:rFonts w:hint="eastAsia" w:ascii="黑体" w:eastAsia="黑体"/>
          <w:color w:val="auto"/>
          <w:sz w:val="32"/>
          <w:szCs w:val="32"/>
        </w:rPr>
        <w:t>评分标准索引表</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04" w:type="dxa"/>
            <w:vAlign w:val="center"/>
          </w:tcPr>
          <w:p>
            <w:pPr>
              <w:spacing w:after="0"/>
              <w:jc w:val="center"/>
              <w:rPr>
                <w:rFonts w:ascii="宋体" w:hAnsi="宋体" w:eastAsia="宋体" w:cs="宋体"/>
                <w:color w:val="auto"/>
              </w:rPr>
            </w:pPr>
            <w:r>
              <w:rPr>
                <w:rFonts w:hint="eastAsia" w:ascii="宋体" w:hAnsi="宋体" w:eastAsia="宋体" w:cs="宋体"/>
                <w:color w:val="auto"/>
              </w:rPr>
              <w:t>序号</w:t>
            </w:r>
          </w:p>
        </w:tc>
        <w:tc>
          <w:tcPr>
            <w:tcW w:w="1704" w:type="dxa"/>
            <w:vAlign w:val="center"/>
          </w:tcPr>
          <w:p>
            <w:pPr>
              <w:spacing w:after="0"/>
              <w:jc w:val="center"/>
              <w:rPr>
                <w:rFonts w:ascii="宋体" w:hAnsi="宋体" w:eastAsia="宋体" w:cs="宋体"/>
                <w:color w:val="auto"/>
              </w:rPr>
            </w:pPr>
            <w:r>
              <w:rPr>
                <w:rFonts w:hint="eastAsia" w:ascii="宋体" w:hAnsi="宋体" w:eastAsia="宋体" w:cs="宋体"/>
                <w:color w:val="auto"/>
              </w:rPr>
              <w:t>评审项目</w:t>
            </w:r>
          </w:p>
        </w:tc>
        <w:tc>
          <w:tcPr>
            <w:tcW w:w="1704" w:type="dxa"/>
            <w:vAlign w:val="center"/>
          </w:tcPr>
          <w:p>
            <w:pPr>
              <w:spacing w:after="0"/>
              <w:jc w:val="center"/>
              <w:rPr>
                <w:rFonts w:ascii="宋体" w:hAnsi="宋体" w:eastAsia="宋体" w:cs="宋体"/>
                <w:color w:val="auto"/>
              </w:rPr>
            </w:pPr>
            <w:r>
              <w:rPr>
                <w:rFonts w:hint="eastAsia" w:ascii="宋体" w:hAnsi="宋体" w:eastAsia="宋体" w:cs="宋体"/>
                <w:color w:val="auto"/>
              </w:rPr>
              <w:t>评分细则</w:t>
            </w:r>
          </w:p>
        </w:tc>
        <w:tc>
          <w:tcPr>
            <w:tcW w:w="1705" w:type="dxa"/>
            <w:vAlign w:val="center"/>
          </w:tcPr>
          <w:p>
            <w:pPr>
              <w:spacing w:after="0"/>
              <w:jc w:val="center"/>
              <w:rPr>
                <w:rFonts w:ascii="宋体" w:hAnsi="宋体" w:eastAsia="宋体" w:cs="宋体"/>
                <w:color w:val="auto"/>
              </w:rPr>
            </w:pPr>
            <w:r>
              <w:rPr>
                <w:rFonts w:hint="eastAsia" w:ascii="宋体" w:hAnsi="宋体" w:eastAsia="宋体" w:cs="宋体"/>
                <w:color w:val="auto"/>
              </w:rPr>
              <w:t>分值</w:t>
            </w:r>
          </w:p>
        </w:tc>
        <w:tc>
          <w:tcPr>
            <w:tcW w:w="1705" w:type="dxa"/>
            <w:vAlign w:val="center"/>
          </w:tcPr>
          <w:p>
            <w:pPr>
              <w:spacing w:after="0"/>
              <w:jc w:val="center"/>
              <w:rPr>
                <w:rFonts w:ascii="宋体" w:hAnsi="宋体" w:eastAsia="宋体" w:cs="宋体"/>
                <w:color w:val="auto"/>
              </w:rPr>
            </w:pPr>
            <w:r>
              <w:rPr>
                <w:rFonts w:hint="eastAsia" w:ascii="宋体" w:hAnsi="宋体" w:eastAsia="宋体" w:cs="宋体"/>
                <w:color w:val="auto"/>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pPr>
              <w:spacing w:after="0"/>
              <w:rPr>
                <w:rFonts w:ascii="宋体" w:hAnsi="宋体" w:eastAsia="宋体" w:cs="宋体"/>
                <w:color w:val="auto"/>
              </w:rPr>
            </w:pPr>
            <w:r>
              <w:rPr>
                <w:rFonts w:hint="eastAsia" w:ascii="宋体" w:hAnsi="宋体" w:eastAsia="宋体" w:cs="宋体"/>
                <w:color w:val="auto"/>
              </w:rPr>
              <w:t>商务评审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rPr>
            </w:pPr>
          </w:p>
        </w:tc>
        <w:tc>
          <w:tcPr>
            <w:tcW w:w="1704" w:type="dxa"/>
            <w:vAlign w:val="center"/>
          </w:tcPr>
          <w:p>
            <w:pPr>
              <w:spacing w:after="0"/>
              <w:jc w:val="center"/>
              <w:rPr>
                <w:rFonts w:ascii="宋体" w:hAnsi="宋体" w:eastAsia="宋体" w:cs="宋体"/>
                <w:color w:val="auto"/>
              </w:rPr>
            </w:pPr>
          </w:p>
        </w:tc>
        <w:tc>
          <w:tcPr>
            <w:tcW w:w="1704" w:type="dxa"/>
            <w:vAlign w:val="center"/>
          </w:tcPr>
          <w:p>
            <w:pPr>
              <w:spacing w:after="0"/>
              <w:jc w:val="center"/>
              <w:rPr>
                <w:rFonts w:ascii="宋体" w:hAnsi="宋体" w:eastAsia="宋体" w:cs="宋体"/>
                <w:color w:val="auto"/>
              </w:rPr>
            </w:pPr>
          </w:p>
        </w:tc>
        <w:tc>
          <w:tcPr>
            <w:tcW w:w="1705" w:type="dxa"/>
            <w:vAlign w:val="center"/>
          </w:tcPr>
          <w:p>
            <w:pPr>
              <w:spacing w:after="0"/>
              <w:jc w:val="center"/>
              <w:rPr>
                <w:rFonts w:ascii="宋体" w:hAnsi="宋体" w:eastAsia="宋体" w:cs="宋体"/>
                <w:color w:val="auto"/>
              </w:rPr>
            </w:pPr>
          </w:p>
        </w:tc>
        <w:tc>
          <w:tcPr>
            <w:tcW w:w="1705" w:type="dxa"/>
            <w:vAlign w:val="center"/>
          </w:tcPr>
          <w:p>
            <w:pPr>
              <w:spacing w:after="0"/>
              <w:jc w:val="center"/>
              <w:rPr>
                <w:rFonts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rPr>
            </w:pPr>
          </w:p>
        </w:tc>
        <w:tc>
          <w:tcPr>
            <w:tcW w:w="1704" w:type="dxa"/>
            <w:vAlign w:val="center"/>
          </w:tcPr>
          <w:p>
            <w:pPr>
              <w:spacing w:after="0"/>
              <w:jc w:val="center"/>
              <w:rPr>
                <w:rFonts w:ascii="宋体" w:hAnsi="宋体" w:eastAsia="宋体" w:cs="宋体"/>
                <w:color w:val="auto"/>
              </w:rPr>
            </w:pPr>
          </w:p>
        </w:tc>
        <w:tc>
          <w:tcPr>
            <w:tcW w:w="1704" w:type="dxa"/>
            <w:vAlign w:val="center"/>
          </w:tcPr>
          <w:p>
            <w:pPr>
              <w:spacing w:after="0"/>
              <w:jc w:val="center"/>
              <w:rPr>
                <w:rFonts w:ascii="宋体" w:hAnsi="宋体" w:eastAsia="宋体" w:cs="宋体"/>
                <w:color w:val="auto"/>
              </w:rPr>
            </w:pPr>
          </w:p>
        </w:tc>
        <w:tc>
          <w:tcPr>
            <w:tcW w:w="1705" w:type="dxa"/>
            <w:vAlign w:val="center"/>
          </w:tcPr>
          <w:p>
            <w:pPr>
              <w:spacing w:after="0"/>
              <w:jc w:val="center"/>
              <w:rPr>
                <w:rFonts w:ascii="宋体" w:hAnsi="宋体" w:eastAsia="宋体" w:cs="宋体"/>
                <w:color w:val="auto"/>
              </w:rPr>
            </w:pPr>
          </w:p>
        </w:tc>
        <w:tc>
          <w:tcPr>
            <w:tcW w:w="1705" w:type="dxa"/>
            <w:vAlign w:val="center"/>
          </w:tcPr>
          <w:p>
            <w:pPr>
              <w:spacing w:after="0"/>
              <w:jc w:val="center"/>
              <w:rPr>
                <w:rFonts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rPr>
            </w:pPr>
          </w:p>
        </w:tc>
        <w:tc>
          <w:tcPr>
            <w:tcW w:w="1704" w:type="dxa"/>
            <w:vAlign w:val="center"/>
          </w:tcPr>
          <w:p>
            <w:pPr>
              <w:spacing w:after="0"/>
              <w:jc w:val="center"/>
              <w:rPr>
                <w:rFonts w:ascii="宋体" w:hAnsi="宋体" w:eastAsia="宋体" w:cs="宋体"/>
                <w:color w:val="auto"/>
              </w:rPr>
            </w:pPr>
          </w:p>
        </w:tc>
        <w:tc>
          <w:tcPr>
            <w:tcW w:w="1704" w:type="dxa"/>
            <w:vAlign w:val="center"/>
          </w:tcPr>
          <w:p>
            <w:pPr>
              <w:spacing w:after="0"/>
              <w:jc w:val="center"/>
              <w:rPr>
                <w:rFonts w:ascii="宋体" w:hAnsi="宋体" w:eastAsia="宋体" w:cs="宋体"/>
                <w:color w:val="auto"/>
              </w:rPr>
            </w:pPr>
          </w:p>
        </w:tc>
        <w:tc>
          <w:tcPr>
            <w:tcW w:w="1705" w:type="dxa"/>
            <w:vAlign w:val="center"/>
          </w:tcPr>
          <w:p>
            <w:pPr>
              <w:spacing w:after="0"/>
              <w:jc w:val="center"/>
              <w:rPr>
                <w:rFonts w:ascii="宋体" w:hAnsi="宋体" w:eastAsia="宋体" w:cs="宋体"/>
                <w:color w:val="auto"/>
              </w:rPr>
            </w:pPr>
          </w:p>
        </w:tc>
        <w:tc>
          <w:tcPr>
            <w:tcW w:w="1705" w:type="dxa"/>
            <w:vAlign w:val="center"/>
          </w:tcPr>
          <w:p>
            <w:pPr>
              <w:spacing w:after="0"/>
              <w:jc w:val="center"/>
              <w:rPr>
                <w:rFonts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pPr>
              <w:spacing w:after="0"/>
              <w:rPr>
                <w:rFonts w:ascii="宋体" w:hAnsi="宋体" w:eastAsia="宋体" w:cs="宋体"/>
                <w:color w:val="auto"/>
              </w:rPr>
            </w:pPr>
            <w:r>
              <w:rPr>
                <w:rFonts w:hint="eastAsia" w:ascii="宋体" w:hAnsi="宋体" w:eastAsia="宋体" w:cs="宋体"/>
                <w:color w:val="auto"/>
              </w:rPr>
              <w:t>技术评审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rPr>
            </w:pPr>
          </w:p>
        </w:tc>
        <w:tc>
          <w:tcPr>
            <w:tcW w:w="1704" w:type="dxa"/>
            <w:vAlign w:val="center"/>
          </w:tcPr>
          <w:p>
            <w:pPr>
              <w:spacing w:after="0"/>
              <w:jc w:val="center"/>
              <w:rPr>
                <w:rFonts w:ascii="宋体" w:hAnsi="宋体" w:eastAsia="宋体" w:cs="宋体"/>
                <w:color w:val="auto"/>
              </w:rPr>
            </w:pPr>
          </w:p>
        </w:tc>
        <w:tc>
          <w:tcPr>
            <w:tcW w:w="1704" w:type="dxa"/>
            <w:vAlign w:val="center"/>
          </w:tcPr>
          <w:p>
            <w:pPr>
              <w:spacing w:after="0"/>
              <w:jc w:val="center"/>
              <w:rPr>
                <w:rFonts w:ascii="宋体" w:hAnsi="宋体" w:eastAsia="宋体" w:cs="宋体"/>
                <w:color w:val="auto"/>
              </w:rPr>
            </w:pPr>
          </w:p>
        </w:tc>
        <w:tc>
          <w:tcPr>
            <w:tcW w:w="1705" w:type="dxa"/>
            <w:vAlign w:val="center"/>
          </w:tcPr>
          <w:p>
            <w:pPr>
              <w:spacing w:after="0"/>
              <w:jc w:val="center"/>
              <w:rPr>
                <w:rFonts w:ascii="宋体" w:hAnsi="宋体" w:eastAsia="宋体" w:cs="宋体"/>
                <w:color w:val="auto"/>
              </w:rPr>
            </w:pPr>
          </w:p>
        </w:tc>
        <w:tc>
          <w:tcPr>
            <w:tcW w:w="1705" w:type="dxa"/>
            <w:vAlign w:val="center"/>
          </w:tcPr>
          <w:p>
            <w:pPr>
              <w:spacing w:after="0"/>
              <w:jc w:val="center"/>
              <w:rPr>
                <w:rFonts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rPr>
            </w:pPr>
          </w:p>
        </w:tc>
        <w:tc>
          <w:tcPr>
            <w:tcW w:w="1704" w:type="dxa"/>
            <w:vAlign w:val="center"/>
          </w:tcPr>
          <w:p>
            <w:pPr>
              <w:spacing w:after="0"/>
              <w:jc w:val="center"/>
              <w:rPr>
                <w:rFonts w:ascii="宋体" w:hAnsi="宋体" w:eastAsia="宋体" w:cs="宋体"/>
                <w:color w:val="auto"/>
              </w:rPr>
            </w:pPr>
          </w:p>
        </w:tc>
        <w:tc>
          <w:tcPr>
            <w:tcW w:w="1704" w:type="dxa"/>
            <w:vAlign w:val="center"/>
          </w:tcPr>
          <w:p>
            <w:pPr>
              <w:spacing w:after="0"/>
              <w:jc w:val="center"/>
              <w:rPr>
                <w:rFonts w:ascii="宋体" w:hAnsi="宋体" w:eastAsia="宋体" w:cs="宋体"/>
                <w:color w:val="auto"/>
              </w:rPr>
            </w:pPr>
          </w:p>
        </w:tc>
        <w:tc>
          <w:tcPr>
            <w:tcW w:w="1705" w:type="dxa"/>
            <w:vAlign w:val="center"/>
          </w:tcPr>
          <w:p>
            <w:pPr>
              <w:spacing w:after="0"/>
              <w:jc w:val="center"/>
              <w:rPr>
                <w:rFonts w:ascii="宋体" w:hAnsi="宋体" w:eastAsia="宋体" w:cs="宋体"/>
                <w:color w:val="auto"/>
              </w:rPr>
            </w:pPr>
          </w:p>
        </w:tc>
        <w:tc>
          <w:tcPr>
            <w:tcW w:w="1705" w:type="dxa"/>
            <w:vAlign w:val="center"/>
          </w:tcPr>
          <w:p>
            <w:pPr>
              <w:spacing w:after="0"/>
              <w:jc w:val="center"/>
              <w:rPr>
                <w:rFonts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rPr>
            </w:pPr>
          </w:p>
        </w:tc>
        <w:tc>
          <w:tcPr>
            <w:tcW w:w="1704" w:type="dxa"/>
            <w:vAlign w:val="center"/>
          </w:tcPr>
          <w:p>
            <w:pPr>
              <w:spacing w:after="0"/>
              <w:jc w:val="center"/>
              <w:rPr>
                <w:rFonts w:ascii="宋体" w:hAnsi="宋体" w:eastAsia="宋体" w:cs="宋体"/>
                <w:color w:val="auto"/>
              </w:rPr>
            </w:pPr>
          </w:p>
        </w:tc>
        <w:tc>
          <w:tcPr>
            <w:tcW w:w="1704" w:type="dxa"/>
            <w:vAlign w:val="center"/>
          </w:tcPr>
          <w:p>
            <w:pPr>
              <w:spacing w:after="0"/>
              <w:jc w:val="center"/>
              <w:rPr>
                <w:rFonts w:ascii="宋体" w:hAnsi="宋体" w:eastAsia="宋体" w:cs="宋体"/>
                <w:color w:val="auto"/>
              </w:rPr>
            </w:pPr>
          </w:p>
        </w:tc>
        <w:tc>
          <w:tcPr>
            <w:tcW w:w="1705" w:type="dxa"/>
            <w:vAlign w:val="center"/>
          </w:tcPr>
          <w:p>
            <w:pPr>
              <w:spacing w:after="0"/>
              <w:jc w:val="center"/>
              <w:rPr>
                <w:rFonts w:ascii="宋体" w:hAnsi="宋体" w:eastAsia="宋体" w:cs="宋体"/>
                <w:color w:val="auto"/>
              </w:rPr>
            </w:pPr>
          </w:p>
        </w:tc>
        <w:tc>
          <w:tcPr>
            <w:tcW w:w="1705" w:type="dxa"/>
            <w:vAlign w:val="center"/>
          </w:tcPr>
          <w:p>
            <w:pPr>
              <w:spacing w:after="0"/>
              <w:jc w:val="center"/>
              <w:rPr>
                <w:rFonts w:ascii="宋体" w:hAnsi="宋体" w:eastAsia="宋体" w:cs="宋体"/>
                <w:color w:val="auto"/>
              </w:rPr>
            </w:pP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注：</w:t>
      </w:r>
    </w:p>
    <w:p>
      <w:pPr>
        <w:numPr>
          <w:ilvl w:val="0"/>
          <w:numId w:val="10"/>
        </w:numPr>
        <w:rPr>
          <w:rFonts w:ascii="宋体" w:hAnsi="宋体" w:eastAsia="宋体"/>
          <w:color w:val="auto"/>
          <w:sz w:val="21"/>
          <w:szCs w:val="21"/>
        </w:rPr>
      </w:pPr>
      <w:r>
        <w:rPr>
          <w:rFonts w:hint="eastAsia" w:ascii="宋体" w:hAnsi="宋体" w:eastAsia="宋体"/>
          <w:color w:val="auto"/>
          <w:sz w:val="21"/>
          <w:szCs w:val="21"/>
        </w:rPr>
        <w:t>该表格为参考格式，投标人可按实际情况自行制订评分标准索引表。</w:t>
      </w:r>
    </w:p>
    <w:p>
      <w:pPr>
        <w:pStyle w:val="2"/>
        <w:spacing w:before="0"/>
        <w:ind w:left="0"/>
        <w:rPr>
          <w:color w:val="auto"/>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5"/>
        <w:widowControl w:val="0"/>
        <w:overflowPunct w:val="0"/>
        <w:spacing w:before="0" w:after="0" w:line="240" w:lineRule="auto"/>
        <w:rPr>
          <w:rFonts w:ascii="宋体" w:hAnsi="宋体" w:eastAsia="宋体"/>
          <w:color w:val="auto"/>
          <w:sz w:val="21"/>
          <w:szCs w:val="21"/>
        </w:rPr>
      </w:pPr>
      <w:bookmarkStart w:id="101" w:name="_Toc30640"/>
      <w:r>
        <w:rPr>
          <w:rFonts w:hint="eastAsia" w:ascii="宋体" w:hAnsi="宋体" w:eastAsia="宋体"/>
          <w:color w:val="auto"/>
          <w:sz w:val="21"/>
          <w:szCs w:val="21"/>
        </w:rPr>
        <w:t>附件2.投标书格式</w:t>
      </w:r>
      <w:bookmarkEnd w:id="101"/>
    </w:p>
    <w:p>
      <w:pPr>
        <w:jc w:val="center"/>
        <w:rPr>
          <w:rFonts w:ascii="宋体" w:hAnsi="宋体" w:eastAsia="宋体"/>
          <w:color w:val="auto"/>
          <w:sz w:val="21"/>
          <w:szCs w:val="21"/>
        </w:rPr>
      </w:pPr>
      <w:r>
        <w:rPr>
          <w:rFonts w:hint="eastAsia" w:ascii="黑体" w:eastAsia="黑体"/>
          <w:color w:val="auto"/>
          <w:sz w:val="32"/>
          <w:szCs w:val="32"/>
        </w:rPr>
        <w:t>投标书</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spacing w:after="0" w:line="360" w:lineRule="auto"/>
        <w:rPr>
          <w:rFonts w:ascii="宋体" w:hAnsi="宋体" w:eastAsia="宋体"/>
          <w:color w:val="auto"/>
          <w:sz w:val="21"/>
          <w:szCs w:val="21"/>
        </w:rPr>
      </w:pP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根据贵方为</w:t>
      </w:r>
      <w:r>
        <w:rPr>
          <w:rFonts w:hint="eastAsia" w:ascii="宋体" w:hAnsi="宋体" w:eastAsia="宋体"/>
          <w:color w:val="auto"/>
          <w:sz w:val="21"/>
          <w:szCs w:val="21"/>
          <w:u w:val="single"/>
        </w:rPr>
        <w:t>（项目名称）（采购项目编号）</w:t>
      </w:r>
      <w:r>
        <w:rPr>
          <w:rFonts w:hint="eastAsia" w:ascii="宋体" w:hAnsi="宋体" w:eastAsia="宋体"/>
          <w:color w:val="auto"/>
          <w:sz w:val="21"/>
          <w:szCs w:val="21"/>
        </w:rPr>
        <w:t>项目招标公告/招标邀请，签字代表</w:t>
      </w:r>
      <w:r>
        <w:rPr>
          <w:rFonts w:hint="eastAsia" w:ascii="宋体" w:hAnsi="宋体" w:eastAsia="宋体"/>
          <w:color w:val="auto"/>
          <w:sz w:val="21"/>
          <w:szCs w:val="21"/>
          <w:u w:val="single"/>
        </w:rPr>
        <w:t>（姓名、职务）</w:t>
      </w:r>
      <w:r>
        <w:rPr>
          <w:rFonts w:hint="eastAsia" w:ascii="宋体" w:hAnsi="宋体" w:eastAsia="宋体"/>
          <w:color w:val="auto"/>
          <w:sz w:val="21"/>
          <w:szCs w:val="21"/>
        </w:rPr>
        <w:t>经正式授权并代表投标人</w:t>
      </w:r>
      <w:r>
        <w:rPr>
          <w:rFonts w:hint="eastAsia" w:ascii="宋体" w:hAnsi="宋体" w:eastAsia="宋体"/>
          <w:color w:val="auto"/>
          <w:sz w:val="21"/>
          <w:szCs w:val="21"/>
          <w:u w:val="single"/>
        </w:rPr>
        <w:t>（投标人名称、地址）</w:t>
      </w:r>
      <w:r>
        <w:rPr>
          <w:rFonts w:hint="eastAsia" w:ascii="宋体" w:hAnsi="宋体" w:eastAsia="宋体"/>
          <w:color w:val="auto"/>
          <w:sz w:val="21"/>
          <w:szCs w:val="21"/>
        </w:rPr>
        <w:t>提交投标文件及“开标文件”：</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 xml:space="preserve">在此，签字代表宣布同意如下： </w:t>
      </w:r>
    </w:p>
    <w:p>
      <w:pPr>
        <w:widowControl w:val="0"/>
        <w:numPr>
          <w:ilvl w:val="0"/>
          <w:numId w:val="11"/>
        </w:numPr>
        <w:adjustRightInd/>
        <w:snapToGrid/>
        <w:spacing w:after="0" w:line="360" w:lineRule="auto"/>
        <w:jc w:val="both"/>
        <w:rPr>
          <w:rFonts w:ascii="宋体" w:hAnsi="宋体" w:eastAsia="宋体"/>
          <w:color w:val="auto"/>
          <w:sz w:val="21"/>
          <w:szCs w:val="21"/>
        </w:rPr>
      </w:pPr>
      <w:r>
        <w:rPr>
          <w:rFonts w:hint="eastAsia" w:ascii="宋体" w:hAnsi="宋体" w:eastAsia="宋体"/>
          <w:color w:val="auto"/>
          <w:sz w:val="21"/>
          <w:szCs w:val="21"/>
        </w:rPr>
        <w:t xml:space="preserve">我方将按招标文件的规定履行合同责任和义务。 </w:t>
      </w:r>
    </w:p>
    <w:p>
      <w:pPr>
        <w:widowControl w:val="0"/>
        <w:numPr>
          <w:ilvl w:val="0"/>
          <w:numId w:val="11"/>
        </w:numPr>
        <w:adjustRightInd/>
        <w:snapToGrid/>
        <w:spacing w:after="0" w:line="360" w:lineRule="auto"/>
        <w:jc w:val="both"/>
        <w:rPr>
          <w:rFonts w:ascii="宋体" w:hAnsi="宋体" w:eastAsia="宋体"/>
          <w:color w:val="auto"/>
          <w:sz w:val="21"/>
          <w:szCs w:val="21"/>
        </w:rPr>
      </w:pPr>
      <w:r>
        <w:rPr>
          <w:rFonts w:hint="eastAsia" w:ascii="宋体" w:hAnsi="宋体" w:eastAsia="宋体"/>
          <w:b/>
          <w:color w:val="auto"/>
          <w:sz w:val="21"/>
          <w:szCs w:val="21"/>
        </w:rPr>
        <w:t>我方已完整阅读了本项目招标文件的所有内容（包括澄清，以及所有已提供的参考资料和有关附件），并完全理解上述文件所表达的意思，该项目递交投标文件时间截止后，我方承诺不再对上述文件内容进行询问或质疑。</w:t>
      </w:r>
    </w:p>
    <w:p>
      <w:pPr>
        <w:widowControl w:val="0"/>
        <w:numPr>
          <w:ilvl w:val="0"/>
          <w:numId w:val="11"/>
        </w:numPr>
        <w:adjustRightInd/>
        <w:snapToGrid/>
        <w:spacing w:after="0" w:line="360" w:lineRule="auto"/>
        <w:jc w:val="both"/>
        <w:rPr>
          <w:rFonts w:ascii="宋体" w:hAnsi="宋体" w:eastAsia="宋体"/>
          <w:color w:val="auto"/>
          <w:sz w:val="21"/>
          <w:szCs w:val="21"/>
        </w:rPr>
      </w:pPr>
      <w:r>
        <w:rPr>
          <w:rFonts w:hint="eastAsia" w:ascii="宋体" w:hAnsi="宋体" w:eastAsia="宋体"/>
          <w:color w:val="auto"/>
          <w:sz w:val="21"/>
          <w:szCs w:val="21"/>
        </w:rPr>
        <w:t>本投标有效期为自开标日起</w:t>
      </w:r>
      <w:r>
        <w:rPr>
          <w:rFonts w:hint="eastAsia" w:ascii="宋体" w:hAnsi="宋体" w:eastAsia="宋体"/>
          <w:color w:val="auto"/>
          <w:sz w:val="21"/>
          <w:szCs w:val="21"/>
          <w:u w:val="single"/>
        </w:rPr>
        <w:t>90</w:t>
      </w:r>
      <w:r>
        <w:rPr>
          <w:rFonts w:hint="eastAsia" w:ascii="宋体" w:hAnsi="宋体" w:eastAsia="宋体"/>
          <w:color w:val="auto"/>
          <w:sz w:val="21"/>
          <w:szCs w:val="21"/>
        </w:rPr>
        <w:t xml:space="preserve">个日历日。 </w:t>
      </w:r>
    </w:p>
    <w:p>
      <w:pPr>
        <w:widowControl w:val="0"/>
        <w:numPr>
          <w:ilvl w:val="0"/>
          <w:numId w:val="11"/>
        </w:numPr>
        <w:adjustRightInd/>
        <w:snapToGrid/>
        <w:spacing w:after="0" w:line="360" w:lineRule="auto"/>
        <w:jc w:val="both"/>
        <w:rPr>
          <w:rFonts w:ascii="宋体" w:hAnsi="宋体" w:eastAsia="宋体"/>
          <w:color w:val="auto"/>
          <w:sz w:val="21"/>
          <w:szCs w:val="21"/>
        </w:rPr>
      </w:pPr>
      <w:r>
        <w:rPr>
          <w:rFonts w:hint="eastAsia" w:ascii="宋体" w:hAnsi="宋体" w:eastAsia="宋体"/>
          <w:color w:val="auto"/>
          <w:sz w:val="21"/>
          <w:szCs w:val="21"/>
        </w:rPr>
        <w:t>我方保证遵守投标人须知中关于没收投标保证金的规定。</w:t>
      </w:r>
    </w:p>
    <w:p>
      <w:pPr>
        <w:widowControl w:val="0"/>
        <w:numPr>
          <w:ilvl w:val="0"/>
          <w:numId w:val="11"/>
        </w:numPr>
        <w:adjustRightInd/>
        <w:snapToGrid/>
        <w:spacing w:after="0" w:line="360" w:lineRule="auto"/>
        <w:jc w:val="both"/>
        <w:rPr>
          <w:rFonts w:ascii="宋体" w:hAnsi="宋体" w:eastAsia="宋体"/>
          <w:color w:val="auto"/>
          <w:sz w:val="21"/>
          <w:szCs w:val="21"/>
        </w:rPr>
      </w:pPr>
      <w:r>
        <w:rPr>
          <w:rFonts w:hint="eastAsia" w:ascii="宋体" w:hAnsi="宋体" w:eastAsia="宋体"/>
          <w:color w:val="auto"/>
          <w:sz w:val="21"/>
          <w:szCs w:val="21"/>
        </w:rPr>
        <w:t xml:space="preserve">我方承诺，与买方聘请的为此项目提供咨询服务的公司及任何附属机构均无关联，我方不是买方的附属机构。 </w:t>
      </w:r>
    </w:p>
    <w:p>
      <w:pPr>
        <w:widowControl w:val="0"/>
        <w:numPr>
          <w:ilvl w:val="0"/>
          <w:numId w:val="11"/>
        </w:numPr>
        <w:adjustRightInd/>
        <w:snapToGrid/>
        <w:spacing w:after="0" w:line="360" w:lineRule="auto"/>
        <w:jc w:val="both"/>
        <w:rPr>
          <w:rFonts w:ascii="宋体" w:hAnsi="宋体" w:eastAsia="宋体"/>
          <w:color w:val="auto"/>
          <w:sz w:val="21"/>
          <w:szCs w:val="21"/>
        </w:rPr>
      </w:pPr>
      <w:r>
        <w:rPr>
          <w:rFonts w:hint="eastAsia" w:ascii="宋体" w:hAnsi="宋体" w:eastAsia="宋体"/>
          <w:color w:val="auto"/>
          <w:sz w:val="21"/>
          <w:szCs w:val="21"/>
        </w:rPr>
        <w:t>我方承诺，我方具备《中华人民共和国政府采购法》第二十二条资格条件，已清楚招标文件所有要求及有关规定；并承诺参加本次政府采购活动中，如有违法、违规、弄虚作假行为，所造成的损失、不良后果及法律责任，一律由我方承担；</w:t>
      </w:r>
    </w:p>
    <w:p>
      <w:pPr>
        <w:widowControl w:val="0"/>
        <w:numPr>
          <w:ilvl w:val="0"/>
          <w:numId w:val="11"/>
        </w:numPr>
        <w:adjustRightInd/>
        <w:snapToGrid/>
        <w:spacing w:after="0" w:line="360" w:lineRule="auto"/>
        <w:jc w:val="both"/>
        <w:rPr>
          <w:rFonts w:ascii="宋体" w:hAnsi="宋体" w:eastAsia="宋体"/>
          <w:color w:val="auto"/>
          <w:sz w:val="21"/>
          <w:szCs w:val="21"/>
        </w:rPr>
      </w:pPr>
      <w:r>
        <w:rPr>
          <w:rFonts w:hint="eastAsia" w:ascii="宋体" w:hAnsi="宋体" w:eastAsia="宋体"/>
          <w:color w:val="auto"/>
          <w:sz w:val="21"/>
          <w:szCs w:val="21"/>
        </w:rPr>
        <w:t>我方同意提供按照贵方可能要求的与其投标有关的一切数据或资料。</w:t>
      </w:r>
    </w:p>
    <w:p>
      <w:pPr>
        <w:widowControl w:val="0"/>
        <w:numPr>
          <w:ilvl w:val="0"/>
          <w:numId w:val="11"/>
        </w:numPr>
        <w:adjustRightInd/>
        <w:snapToGrid/>
        <w:spacing w:after="0" w:line="360" w:lineRule="auto"/>
        <w:jc w:val="both"/>
        <w:rPr>
          <w:rFonts w:ascii="宋体" w:hAnsi="宋体" w:eastAsia="宋体"/>
          <w:color w:val="auto"/>
          <w:sz w:val="21"/>
          <w:szCs w:val="21"/>
        </w:rPr>
      </w:pPr>
      <w:r>
        <w:rPr>
          <w:rFonts w:hint="eastAsia" w:ascii="宋体" w:hAnsi="宋体" w:eastAsia="宋体"/>
          <w:color w:val="auto"/>
          <w:sz w:val="21"/>
          <w:szCs w:val="21"/>
        </w:rPr>
        <w:t>与本投标有关的一切正式信函请寄：</w:t>
      </w:r>
    </w:p>
    <w:p>
      <w:pPr>
        <w:spacing w:after="0" w:line="360" w:lineRule="auto"/>
        <w:rPr>
          <w:rFonts w:ascii="宋体" w:hAnsi="宋体" w:eastAsia="宋体"/>
          <w:color w:val="auto"/>
          <w:sz w:val="21"/>
          <w:szCs w:val="21"/>
        </w:rPr>
      </w:pPr>
    </w:p>
    <w:p>
      <w:pPr>
        <w:spacing w:after="0" w:line="360" w:lineRule="auto"/>
        <w:rPr>
          <w:rFonts w:ascii="宋体" w:hAnsi="宋体" w:eastAsia="宋体"/>
          <w:color w:val="auto"/>
          <w:sz w:val="21"/>
          <w:szCs w:val="21"/>
        </w:rPr>
      </w:pPr>
      <w:r>
        <w:rPr>
          <w:rFonts w:hint="eastAsia" w:ascii="宋体" w:hAnsi="宋体" w:eastAsia="宋体"/>
          <w:color w:val="auto"/>
          <w:sz w:val="21"/>
          <w:szCs w:val="21"/>
        </w:rPr>
        <w:t>地址：　　　　　　　　　　　　　　　　　　　传真：</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电话/移动电话：　　　　　　　　　　　　　　　电子函件：</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 xml:space="preserve">投标人代表签字：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 xml:space="preserve">投标人名称（全称）：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 xml:space="preserve">投标人盖章：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投标人开户银行（全称）：</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投标人银行帐号：</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日期：</w:t>
      </w:r>
    </w:p>
    <w:p>
      <w:pPr>
        <w:pStyle w:val="5"/>
        <w:widowControl w:val="0"/>
        <w:overflowPunct w:val="0"/>
        <w:spacing w:before="0" w:after="0" w:line="240" w:lineRule="auto"/>
        <w:rPr>
          <w:rFonts w:ascii="宋体" w:hAnsi="宋体" w:eastAsia="宋体"/>
          <w:color w:val="auto"/>
          <w:sz w:val="21"/>
          <w:szCs w:val="21"/>
        </w:rPr>
      </w:pPr>
      <w:bookmarkStart w:id="102" w:name="_Toc6866"/>
      <w:r>
        <w:rPr>
          <w:rFonts w:hint="eastAsia" w:ascii="宋体" w:hAnsi="宋体" w:eastAsia="宋体"/>
          <w:color w:val="auto"/>
          <w:sz w:val="21"/>
          <w:szCs w:val="21"/>
        </w:rPr>
        <w:t>附件3.开标一览表格式</w:t>
      </w:r>
      <w:bookmarkEnd w:id="102"/>
    </w:p>
    <w:p>
      <w:pPr>
        <w:jc w:val="center"/>
        <w:rPr>
          <w:rFonts w:ascii="黑体" w:eastAsia="黑体"/>
          <w:color w:val="auto"/>
          <w:sz w:val="32"/>
          <w:szCs w:val="32"/>
        </w:rPr>
      </w:pPr>
      <w:r>
        <w:rPr>
          <w:rFonts w:hint="eastAsia" w:ascii="黑体" w:eastAsia="黑体"/>
          <w:color w:val="auto"/>
          <w:sz w:val="32"/>
          <w:szCs w:val="32"/>
        </w:rPr>
        <w:t>开标一览表</w:t>
      </w:r>
    </w:p>
    <w:p>
      <w:pPr>
        <w:spacing w:line="360" w:lineRule="auto"/>
        <w:rPr>
          <w:color w:val="auto"/>
        </w:rPr>
      </w:pPr>
    </w:p>
    <w:p>
      <w:pPr>
        <w:spacing w:after="0" w:line="360" w:lineRule="auto"/>
        <w:rPr>
          <w:rFonts w:ascii="宋体" w:hAnsi="宋体" w:eastAsia="宋体"/>
          <w:color w:val="auto"/>
          <w:sz w:val="21"/>
          <w:szCs w:val="21"/>
        </w:rPr>
      </w:pPr>
      <w:r>
        <w:rPr>
          <w:rFonts w:hint="eastAsia" w:ascii="宋体" w:hAnsi="宋体" w:eastAsia="宋体"/>
          <w:color w:val="auto"/>
          <w:sz w:val="21"/>
          <w:szCs w:val="21"/>
        </w:rPr>
        <w:t>投标人名称：</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采购项目编号：</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项目名称</w:t>
            </w:r>
          </w:p>
        </w:tc>
        <w:tc>
          <w:tcPr>
            <w:tcW w:w="3085" w:type="dxa"/>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投标总价</w:t>
            </w:r>
          </w:p>
        </w:tc>
        <w:tc>
          <w:tcPr>
            <w:tcW w:w="3262" w:type="dxa"/>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c>
          <w:tcPr>
            <w:tcW w:w="3085" w:type="dxa"/>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小写：</w:t>
            </w:r>
          </w:p>
        </w:tc>
        <w:tc>
          <w:tcPr>
            <w:tcW w:w="3262" w:type="dxa"/>
            <w:vMerge w:val="restart"/>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rPr>
            </w:pPr>
          </w:p>
        </w:tc>
        <w:tc>
          <w:tcPr>
            <w:tcW w:w="3085" w:type="dxa"/>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大写：</w:t>
            </w:r>
          </w:p>
        </w:tc>
        <w:tc>
          <w:tcPr>
            <w:tcW w:w="3262" w:type="dxa"/>
            <w:vMerge w:val="continue"/>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p>
        </w:tc>
      </w:tr>
    </w:tbl>
    <w:p>
      <w:pPr>
        <w:spacing w:after="0" w:line="360" w:lineRule="auto"/>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投标人盖章：</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日期：</w:t>
      </w:r>
    </w:p>
    <w:p>
      <w:pPr>
        <w:spacing w:after="0" w:line="360" w:lineRule="auto"/>
        <w:ind w:firstLine="359" w:firstLineChars="171"/>
        <w:rPr>
          <w:rFonts w:ascii="宋体" w:hAnsi="宋体" w:eastAsia="宋体"/>
          <w:color w:val="auto"/>
          <w:sz w:val="21"/>
          <w:szCs w:val="21"/>
        </w:rPr>
      </w:pPr>
    </w:p>
    <w:p>
      <w:pPr>
        <w:spacing w:after="0" w:line="360" w:lineRule="auto"/>
        <w:ind w:left="391" w:hanging="390" w:hangingChars="186"/>
        <w:rPr>
          <w:rFonts w:ascii="宋体" w:hAnsi="宋体" w:eastAsia="宋体"/>
          <w:color w:val="auto"/>
          <w:sz w:val="21"/>
          <w:szCs w:val="21"/>
        </w:rPr>
      </w:pPr>
      <w:r>
        <w:rPr>
          <w:rFonts w:hint="eastAsia" w:ascii="宋体" w:hAnsi="宋体" w:eastAsia="宋体"/>
          <w:color w:val="auto"/>
          <w:sz w:val="21"/>
          <w:szCs w:val="21"/>
        </w:rPr>
        <w:t xml:space="preserve">       注：1、投标总价栏须</w:t>
      </w:r>
      <w:r>
        <w:rPr>
          <w:rFonts w:ascii="宋体" w:hAnsi="宋体" w:eastAsia="宋体"/>
          <w:color w:val="auto"/>
          <w:sz w:val="21"/>
          <w:szCs w:val="21"/>
        </w:rPr>
        <w:t>用</w:t>
      </w:r>
      <w:r>
        <w:rPr>
          <w:rFonts w:hint="eastAsia" w:ascii="宋体" w:hAnsi="宋体" w:eastAsia="宋体"/>
          <w:color w:val="auto"/>
          <w:sz w:val="21"/>
          <w:szCs w:val="21"/>
        </w:rPr>
        <w:t>大写金额和小写金额两种方式</w:t>
      </w:r>
      <w:r>
        <w:rPr>
          <w:rFonts w:ascii="宋体" w:hAnsi="宋体" w:eastAsia="宋体"/>
          <w:color w:val="auto"/>
          <w:sz w:val="21"/>
          <w:szCs w:val="21"/>
        </w:rPr>
        <w:t>表示的投标总价</w:t>
      </w:r>
      <w:r>
        <w:rPr>
          <w:rFonts w:hint="eastAsia" w:ascii="宋体" w:hAnsi="宋体" w:eastAsia="宋体"/>
          <w:color w:val="auto"/>
          <w:sz w:val="21"/>
          <w:szCs w:val="21"/>
        </w:rPr>
        <w:t>，报价保留小数点后两位。投标总价大小写不一致，以大写为准。投标总价必须准确唯一且应包含招标文件要求的所有费用。</w:t>
      </w:r>
    </w:p>
    <w:p>
      <w:pPr>
        <w:spacing w:after="0" w:line="360" w:lineRule="auto"/>
        <w:ind w:left="374" w:leftChars="170" w:firstLine="359" w:firstLineChars="171"/>
        <w:rPr>
          <w:rFonts w:ascii="宋体" w:hAnsi="宋体" w:eastAsia="宋体"/>
          <w:color w:val="auto"/>
          <w:sz w:val="21"/>
          <w:szCs w:val="21"/>
        </w:rPr>
      </w:pPr>
      <w:r>
        <w:rPr>
          <w:rFonts w:hint="eastAsia" w:ascii="宋体" w:hAnsi="宋体" w:eastAsia="宋体"/>
          <w:color w:val="auto"/>
          <w:sz w:val="21"/>
          <w:szCs w:val="21"/>
        </w:rPr>
        <w:t>2、此表应按投标人须知的规定密封标记并与《授权委托书》、《投标保证金汇入情况说明》同密封单独提交。</w:t>
      </w:r>
    </w:p>
    <w:p>
      <w:pPr>
        <w:spacing w:after="0" w:line="360" w:lineRule="auto"/>
        <w:ind w:left="374" w:leftChars="170" w:firstLine="359" w:firstLineChars="171"/>
        <w:rPr>
          <w:rFonts w:ascii="宋体" w:hAnsi="宋体" w:eastAsia="宋体"/>
          <w:color w:val="auto"/>
          <w:sz w:val="21"/>
          <w:szCs w:val="21"/>
        </w:rPr>
      </w:pPr>
      <w:r>
        <w:rPr>
          <w:rFonts w:hint="eastAsia" w:ascii="宋体" w:hAnsi="宋体" w:eastAsia="宋体"/>
          <w:color w:val="auto"/>
          <w:sz w:val="21"/>
          <w:szCs w:val="21"/>
        </w:rPr>
        <w:t>3、未按招标文件要求报价、填写开标一览表是导致投标人废标的常见问题，请投标人仔细填写，认真核对。</w:t>
      </w:r>
    </w:p>
    <w:p>
      <w:pPr>
        <w:adjustRightInd/>
        <w:snapToGrid/>
        <w:spacing w:line="276" w:lineRule="auto"/>
        <w:rPr>
          <w:color w:val="auto"/>
        </w:rPr>
      </w:pPr>
    </w:p>
    <w:p>
      <w:pPr>
        <w:adjustRightInd/>
        <w:snapToGrid/>
        <w:spacing w:line="276" w:lineRule="auto"/>
        <w:rPr>
          <w:color w:val="auto"/>
        </w:rPr>
      </w:pPr>
      <w:r>
        <w:rPr>
          <w:color w:val="auto"/>
        </w:rPr>
        <w:br w:type="page"/>
      </w:r>
    </w:p>
    <w:p>
      <w:pPr>
        <w:pStyle w:val="5"/>
        <w:widowControl w:val="0"/>
        <w:overflowPunct w:val="0"/>
        <w:spacing w:before="0" w:after="0" w:line="240" w:lineRule="auto"/>
        <w:rPr>
          <w:rFonts w:ascii="宋体" w:hAnsi="宋体" w:eastAsia="宋体"/>
          <w:color w:val="auto"/>
          <w:sz w:val="21"/>
          <w:szCs w:val="21"/>
        </w:rPr>
      </w:pPr>
      <w:bookmarkStart w:id="103" w:name="_Toc3254"/>
      <w:r>
        <w:rPr>
          <w:rFonts w:hint="eastAsia" w:ascii="宋体" w:hAnsi="宋体" w:eastAsia="宋体"/>
          <w:color w:val="auto"/>
          <w:sz w:val="21"/>
          <w:szCs w:val="21"/>
        </w:rPr>
        <w:t xml:space="preserve">附件4. </w:t>
      </w:r>
      <w:r>
        <w:rPr>
          <w:rFonts w:hint="eastAsia" w:ascii="宋体" w:hAnsi="宋体" w:eastAsia="宋体" w:cs="Times New Roman"/>
          <w:color w:val="auto"/>
          <w:sz w:val="21"/>
          <w:szCs w:val="21"/>
        </w:rPr>
        <w:t>投标分项报价表格式</w:t>
      </w:r>
      <w:bookmarkEnd w:id="103"/>
    </w:p>
    <w:p>
      <w:pPr>
        <w:jc w:val="center"/>
        <w:rPr>
          <w:rFonts w:ascii="黑体" w:eastAsia="黑体"/>
          <w:color w:val="auto"/>
          <w:sz w:val="32"/>
          <w:szCs w:val="32"/>
        </w:rPr>
      </w:pPr>
    </w:p>
    <w:p>
      <w:pPr>
        <w:jc w:val="center"/>
        <w:rPr>
          <w:rFonts w:ascii="黑体" w:eastAsia="黑体"/>
          <w:color w:val="auto"/>
          <w:sz w:val="32"/>
          <w:szCs w:val="32"/>
        </w:rPr>
      </w:pPr>
      <w:r>
        <w:rPr>
          <w:rFonts w:hint="eastAsia" w:ascii="黑体" w:eastAsia="黑体"/>
          <w:color w:val="auto"/>
          <w:sz w:val="32"/>
          <w:szCs w:val="32"/>
        </w:rPr>
        <w:t>货物（服务）分项报价表</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77"/>
        <w:gridCol w:w="1917"/>
        <w:gridCol w:w="1050"/>
        <w:gridCol w:w="1100"/>
        <w:gridCol w:w="1183"/>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序号</w:t>
            </w:r>
          </w:p>
        </w:tc>
        <w:tc>
          <w:tcPr>
            <w:tcW w:w="1377" w:type="dxa"/>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货物（服务）名称</w:t>
            </w:r>
          </w:p>
        </w:tc>
        <w:tc>
          <w:tcPr>
            <w:tcW w:w="1917" w:type="dxa"/>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规格型号（服务内容）</w:t>
            </w:r>
          </w:p>
        </w:tc>
        <w:tc>
          <w:tcPr>
            <w:tcW w:w="1050" w:type="dxa"/>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数量</w:t>
            </w:r>
          </w:p>
        </w:tc>
        <w:tc>
          <w:tcPr>
            <w:tcW w:w="1100" w:type="dxa"/>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单价</w:t>
            </w:r>
          </w:p>
        </w:tc>
        <w:tc>
          <w:tcPr>
            <w:tcW w:w="1183" w:type="dxa"/>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服务要求</w:t>
            </w:r>
          </w:p>
        </w:tc>
        <w:tc>
          <w:tcPr>
            <w:tcW w:w="1078" w:type="dxa"/>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1</w:t>
            </w:r>
          </w:p>
        </w:tc>
        <w:tc>
          <w:tcPr>
            <w:tcW w:w="1377" w:type="dxa"/>
            <w:vAlign w:val="center"/>
          </w:tcPr>
          <w:p>
            <w:pPr>
              <w:spacing w:before="100" w:beforeAutospacing="1" w:after="100" w:afterAutospacing="1"/>
              <w:rPr>
                <w:rFonts w:ascii="宋体" w:hAnsi="宋体" w:eastAsia="宋体"/>
                <w:color w:val="auto"/>
                <w:sz w:val="21"/>
                <w:szCs w:val="21"/>
              </w:rPr>
            </w:pPr>
          </w:p>
        </w:tc>
        <w:tc>
          <w:tcPr>
            <w:tcW w:w="1917" w:type="dxa"/>
            <w:vAlign w:val="center"/>
          </w:tcPr>
          <w:p>
            <w:pPr>
              <w:spacing w:before="100" w:beforeAutospacing="1" w:after="100" w:afterAutospacing="1"/>
              <w:jc w:val="center"/>
              <w:rPr>
                <w:rFonts w:ascii="宋体" w:hAnsi="宋体" w:eastAsia="宋体"/>
                <w:color w:val="auto"/>
                <w:sz w:val="21"/>
                <w:szCs w:val="21"/>
              </w:rPr>
            </w:pPr>
          </w:p>
        </w:tc>
        <w:tc>
          <w:tcPr>
            <w:tcW w:w="1050" w:type="dxa"/>
            <w:vAlign w:val="center"/>
          </w:tcPr>
          <w:p>
            <w:pPr>
              <w:spacing w:before="100" w:beforeAutospacing="1" w:after="100" w:afterAutospacing="1"/>
              <w:jc w:val="center"/>
              <w:rPr>
                <w:rFonts w:ascii="宋体" w:hAnsi="宋体" w:eastAsia="宋体"/>
                <w:color w:val="auto"/>
                <w:sz w:val="21"/>
                <w:szCs w:val="21"/>
              </w:rPr>
            </w:pPr>
          </w:p>
        </w:tc>
        <w:tc>
          <w:tcPr>
            <w:tcW w:w="1100" w:type="dxa"/>
            <w:vAlign w:val="center"/>
          </w:tcPr>
          <w:p>
            <w:pPr>
              <w:spacing w:before="100" w:beforeAutospacing="1" w:after="100" w:afterAutospacing="1"/>
              <w:jc w:val="center"/>
              <w:rPr>
                <w:rFonts w:ascii="宋体" w:hAnsi="宋体" w:eastAsia="宋体"/>
                <w:color w:val="auto"/>
                <w:sz w:val="21"/>
                <w:szCs w:val="21"/>
              </w:rPr>
            </w:pPr>
          </w:p>
        </w:tc>
        <w:tc>
          <w:tcPr>
            <w:tcW w:w="1183" w:type="dxa"/>
            <w:vAlign w:val="center"/>
          </w:tcPr>
          <w:p>
            <w:pPr>
              <w:spacing w:before="100" w:beforeAutospacing="1" w:after="100" w:afterAutospacing="1"/>
              <w:jc w:val="center"/>
              <w:rPr>
                <w:rFonts w:ascii="宋体" w:hAnsi="宋体" w:eastAsia="宋体"/>
                <w:color w:val="auto"/>
                <w:sz w:val="21"/>
                <w:szCs w:val="21"/>
              </w:rPr>
            </w:pPr>
          </w:p>
        </w:tc>
        <w:tc>
          <w:tcPr>
            <w:tcW w:w="1078" w:type="dxa"/>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2</w:t>
            </w:r>
          </w:p>
        </w:tc>
        <w:tc>
          <w:tcPr>
            <w:tcW w:w="1377" w:type="dxa"/>
            <w:vAlign w:val="center"/>
          </w:tcPr>
          <w:p>
            <w:pPr>
              <w:spacing w:before="100" w:beforeAutospacing="1" w:after="100" w:afterAutospacing="1"/>
              <w:rPr>
                <w:rFonts w:ascii="宋体" w:hAnsi="宋体" w:eastAsia="宋体"/>
                <w:color w:val="auto"/>
                <w:sz w:val="21"/>
                <w:szCs w:val="21"/>
              </w:rPr>
            </w:pPr>
          </w:p>
        </w:tc>
        <w:tc>
          <w:tcPr>
            <w:tcW w:w="1917" w:type="dxa"/>
            <w:vAlign w:val="center"/>
          </w:tcPr>
          <w:p>
            <w:pPr>
              <w:spacing w:before="100" w:beforeAutospacing="1" w:after="100" w:afterAutospacing="1"/>
              <w:jc w:val="center"/>
              <w:rPr>
                <w:rFonts w:ascii="宋体" w:hAnsi="宋体" w:eastAsia="宋体"/>
                <w:color w:val="auto"/>
                <w:sz w:val="21"/>
                <w:szCs w:val="21"/>
              </w:rPr>
            </w:pPr>
          </w:p>
        </w:tc>
        <w:tc>
          <w:tcPr>
            <w:tcW w:w="1050" w:type="dxa"/>
            <w:vAlign w:val="center"/>
          </w:tcPr>
          <w:p>
            <w:pPr>
              <w:spacing w:before="100" w:beforeAutospacing="1" w:after="100" w:afterAutospacing="1"/>
              <w:jc w:val="center"/>
              <w:rPr>
                <w:rFonts w:ascii="宋体" w:hAnsi="宋体" w:eastAsia="宋体"/>
                <w:color w:val="auto"/>
                <w:sz w:val="21"/>
                <w:szCs w:val="21"/>
              </w:rPr>
            </w:pPr>
          </w:p>
        </w:tc>
        <w:tc>
          <w:tcPr>
            <w:tcW w:w="1100" w:type="dxa"/>
            <w:vAlign w:val="center"/>
          </w:tcPr>
          <w:p>
            <w:pPr>
              <w:spacing w:before="100" w:beforeAutospacing="1" w:after="100" w:afterAutospacing="1"/>
              <w:jc w:val="center"/>
              <w:rPr>
                <w:rFonts w:ascii="宋体" w:hAnsi="宋体" w:eastAsia="宋体"/>
                <w:color w:val="auto"/>
                <w:sz w:val="21"/>
                <w:szCs w:val="21"/>
              </w:rPr>
            </w:pPr>
          </w:p>
        </w:tc>
        <w:tc>
          <w:tcPr>
            <w:tcW w:w="1183" w:type="dxa"/>
            <w:vAlign w:val="center"/>
          </w:tcPr>
          <w:p>
            <w:pPr>
              <w:spacing w:before="100" w:beforeAutospacing="1" w:after="100" w:afterAutospacing="1"/>
              <w:jc w:val="center"/>
              <w:rPr>
                <w:rFonts w:ascii="宋体" w:hAnsi="宋体" w:eastAsia="宋体"/>
                <w:color w:val="auto"/>
                <w:sz w:val="21"/>
                <w:szCs w:val="21"/>
              </w:rPr>
            </w:pPr>
          </w:p>
        </w:tc>
        <w:tc>
          <w:tcPr>
            <w:tcW w:w="1078" w:type="dxa"/>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3</w:t>
            </w:r>
          </w:p>
        </w:tc>
        <w:tc>
          <w:tcPr>
            <w:tcW w:w="1377" w:type="dxa"/>
            <w:vAlign w:val="center"/>
          </w:tcPr>
          <w:p>
            <w:pPr>
              <w:spacing w:before="100" w:beforeAutospacing="1" w:after="100" w:afterAutospacing="1"/>
              <w:rPr>
                <w:rFonts w:ascii="宋体" w:hAnsi="宋体" w:eastAsia="宋体"/>
                <w:color w:val="auto"/>
                <w:sz w:val="21"/>
                <w:szCs w:val="21"/>
              </w:rPr>
            </w:pPr>
          </w:p>
        </w:tc>
        <w:tc>
          <w:tcPr>
            <w:tcW w:w="1917" w:type="dxa"/>
            <w:vAlign w:val="center"/>
          </w:tcPr>
          <w:p>
            <w:pPr>
              <w:spacing w:before="100" w:beforeAutospacing="1" w:after="100" w:afterAutospacing="1"/>
              <w:jc w:val="center"/>
              <w:rPr>
                <w:rFonts w:ascii="宋体" w:hAnsi="宋体" w:eastAsia="宋体"/>
                <w:color w:val="auto"/>
                <w:sz w:val="21"/>
                <w:szCs w:val="21"/>
              </w:rPr>
            </w:pPr>
          </w:p>
        </w:tc>
        <w:tc>
          <w:tcPr>
            <w:tcW w:w="1050" w:type="dxa"/>
            <w:vAlign w:val="center"/>
          </w:tcPr>
          <w:p>
            <w:pPr>
              <w:spacing w:before="100" w:beforeAutospacing="1" w:after="100" w:afterAutospacing="1"/>
              <w:jc w:val="center"/>
              <w:rPr>
                <w:rFonts w:ascii="宋体" w:hAnsi="宋体" w:eastAsia="宋体"/>
                <w:color w:val="auto"/>
                <w:sz w:val="21"/>
                <w:szCs w:val="21"/>
              </w:rPr>
            </w:pPr>
          </w:p>
        </w:tc>
        <w:tc>
          <w:tcPr>
            <w:tcW w:w="1100" w:type="dxa"/>
            <w:vAlign w:val="center"/>
          </w:tcPr>
          <w:p>
            <w:pPr>
              <w:spacing w:before="100" w:beforeAutospacing="1" w:after="100" w:afterAutospacing="1"/>
              <w:jc w:val="center"/>
              <w:rPr>
                <w:rFonts w:ascii="宋体" w:hAnsi="宋体" w:eastAsia="宋体"/>
                <w:color w:val="auto"/>
                <w:sz w:val="21"/>
                <w:szCs w:val="21"/>
              </w:rPr>
            </w:pPr>
          </w:p>
        </w:tc>
        <w:tc>
          <w:tcPr>
            <w:tcW w:w="1183" w:type="dxa"/>
            <w:vAlign w:val="center"/>
          </w:tcPr>
          <w:p>
            <w:pPr>
              <w:spacing w:before="100" w:beforeAutospacing="1" w:after="100" w:afterAutospacing="1"/>
              <w:jc w:val="center"/>
              <w:rPr>
                <w:rFonts w:ascii="宋体" w:hAnsi="宋体" w:eastAsia="宋体"/>
                <w:color w:val="auto"/>
                <w:sz w:val="21"/>
                <w:szCs w:val="21"/>
              </w:rPr>
            </w:pPr>
          </w:p>
        </w:tc>
        <w:tc>
          <w:tcPr>
            <w:tcW w:w="1078" w:type="dxa"/>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261" w:type="dxa"/>
            <w:gridSpan w:val="5"/>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总价</w:t>
            </w:r>
          </w:p>
        </w:tc>
        <w:tc>
          <w:tcPr>
            <w:tcW w:w="2261" w:type="dxa"/>
            <w:gridSpan w:val="2"/>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8522" w:type="dxa"/>
            <w:gridSpan w:val="7"/>
            <w:vAlign w:val="center"/>
          </w:tcPr>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spacing w:after="0"/>
              <w:rPr>
                <w:rFonts w:ascii="宋体" w:hAnsi="宋体" w:eastAsia="宋体"/>
                <w:color w:val="auto"/>
                <w:sz w:val="21"/>
                <w:szCs w:val="21"/>
              </w:rPr>
            </w:pPr>
            <w:r>
              <w:rPr>
                <w:rFonts w:hint="eastAsia" w:ascii="宋体" w:hAnsi="宋体" w:eastAsia="宋体"/>
                <w:color w:val="auto"/>
                <w:sz w:val="21"/>
                <w:szCs w:val="21"/>
              </w:rPr>
              <w:t>日期：</w:t>
            </w:r>
          </w:p>
        </w:tc>
      </w:tr>
    </w:tbl>
    <w:p>
      <w:pPr>
        <w:rPr>
          <w:rFonts w:ascii="宋体" w:hAnsi="宋体" w:eastAsia="宋体" w:cs="宋体"/>
          <w:b/>
          <w:color w:val="auto"/>
          <w:sz w:val="21"/>
          <w:szCs w:val="21"/>
        </w:rPr>
      </w:pPr>
    </w:p>
    <w:p>
      <w:pPr>
        <w:rPr>
          <w:rFonts w:ascii="宋体" w:hAnsi="宋体" w:eastAsia="宋体" w:cs="宋体"/>
          <w:b/>
          <w:color w:val="auto"/>
          <w:sz w:val="21"/>
          <w:szCs w:val="21"/>
        </w:rPr>
      </w:pPr>
      <w:r>
        <w:rPr>
          <w:rFonts w:hint="eastAsia" w:ascii="宋体" w:hAnsi="宋体" w:eastAsia="宋体" w:cs="宋体"/>
          <w:b/>
          <w:color w:val="auto"/>
          <w:sz w:val="21"/>
          <w:szCs w:val="21"/>
        </w:rPr>
        <w:br w:type="page"/>
      </w:r>
    </w:p>
    <w:p>
      <w:pPr>
        <w:jc w:val="center"/>
        <w:rPr>
          <w:rFonts w:ascii="黑体" w:eastAsia="黑体"/>
          <w:color w:val="auto"/>
          <w:sz w:val="32"/>
          <w:szCs w:val="32"/>
        </w:rPr>
      </w:pPr>
    </w:p>
    <w:p>
      <w:pPr>
        <w:jc w:val="center"/>
        <w:rPr>
          <w:rFonts w:ascii="黑体" w:eastAsia="黑体"/>
          <w:color w:val="auto"/>
          <w:sz w:val="32"/>
          <w:szCs w:val="32"/>
        </w:rPr>
      </w:pPr>
      <w:r>
        <w:rPr>
          <w:rFonts w:hint="eastAsia" w:ascii="黑体" w:eastAsia="黑体"/>
          <w:color w:val="auto"/>
          <w:sz w:val="32"/>
          <w:szCs w:val="32"/>
        </w:rPr>
        <w:t>小型和微型企业（货物、承担的工程或者服务）列价表</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587"/>
        <w:gridCol w:w="1575"/>
        <w:gridCol w:w="1180"/>
        <w:gridCol w:w="778"/>
        <w:gridCol w:w="777"/>
        <w:gridCol w:w="778"/>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587"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575" w:type="dxa"/>
            <w:vAlign w:val="center"/>
          </w:tcPr>
          <w:p>
            <w:pPr>
              <w:spacing w:after="0"/>
              <w:ind w:hanging="148"/>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品牌及原产地</w:t>
            </w:r>
          </w:p>
        </w:tc>
        <w:tc>
          <w:tcPr>
            <w:tcW w:w="1180"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778"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777"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778"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972"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875"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1</w:t>
            </w:r>
          </w:p>
        </w:tc>
        <w:tc>
          <w:tcPr>
            <w:tcW w:w="1587" w:type="dxa"/>
            <w:vAlign w:val="center"/>
          </w:tcPr>
          <w:p>
            <w:pPr>
              <w:spacing w:after="0"/>
              <w:jc w:val="center"/>
              <w:textAlignment w:val="bottom"/>
              <w:rPr>
                <w:rFonts w:ascii="宋体" w:hAnsi="宋体" w:eastAsia="宋体" w:cs="宋体"/>
                <w:color w:val="auto"/>
                <w:sz w:val="21"/>
                <w:szCs w:val="21"/>
              </w:rPr>
            </w:pPr>
          </w:p>
        </w:tc>
        <w:tc>
          <w:tcPr>
            <w:tcW w:w="1575" w:type="dxa"/>
            <w:vAlign w:val="center"/>
          </w:tcPr>
          <w:p>
            <w:pPr>
              <w:spacing w:after="0"/>
              <w:jc w:val="center"/>
              <w:textAlignment w:val="bottom"/>
              <w:rPr>
                <w:rFonts w:ascii="宋体" w:hAnsi="宋体" w:eastAsia="宋体" w:cs="宋体"/>
                <w:color w:val="auto"/>
                <w:sz w:val="21"/>
                <w:szCs w:val="21"/>
              </w:rPr>
            </w:pPr>
          </w:p>
        </w:tc>
        <w:tc>
          <w:tcPr>
            <w:tcW w:w="1180" w:type="dxa"/>
            <w:vAlign w:val="center"/>
          </w:tcPr>
          <w:p>
            <w:pPr>
              <w:spacing w:after="0"/>
              <w:jc w:val="center"/>
              <w:textAlignment w:val="bottom"/>
              <w:rPr>
                <w:rFonts w:ascii="宋体" w:hAnsi="宋体" w:eastAsia="宋体" w:cs="宋体"/>
                <w:color w:val="auto"/>
                <w:sz w:val="21"/>
                <w:szCs w:val="21"/>
              </w:rPr>
            </w:pPr>
          </w:p>
        </w:tc>
        <w:tc>
          <w:tcPr>
            <w:tcW w:w="778" w:type="dxa"/>
            <w:vAlign w:val="center"/>
          </w:tcPr>
          <w:p>
            <w:pPr>
              <w:spacing w:after="0"/>
              <w:jc w:val="center"/>
              <w:textAlignment w:val="bottom"/>
              <w:rPr>
                <w:rFonts w:ascii="宋体" w:hAnsi="宋体" w:eastAsia="宋体" w:cs="宋体"/>
                <w:color w:val="auto"/>
                <w:sz w:val="21"/>
                <w:szCs w:val="21"/>
              </w:rPr>
            </w:pPr>
          </w:p>
        </w:tc>
        <w:tc>
          <w:tcPr>
            <w:tcW w:w="777" w:type="dxa"/>
            <w:vAlign w:val="center"/>
          </w:tcPr>
          <w:p>
            <w:pPr>
              <w:spacing w:after="0"/>
              <w:jc w:val="center"/>
              <w:textAlignment w:val="bottom"/>
              <w:rPr>
                <w:rFonts w:ascii="宋体" w:hAnsi="宋体" w:eastAsia="宋体" w:cs="宋体"/>
                <w:color w:val="auto"/>
                <w:sz w:val="21"/>
                <w:szCs w:val="21"/>
              </w:rPr>
            </w:pPr>
          </w:p>
        </w:tc>
        <w:tc>
          <w:tcPr>
            <w:tcW w:w="778" w:type="dxa"/>
            <w:vAlign w:val="center"/>
          </w:tcPr>
          <w:p>
            <w:pPr>
              <w:spacing w:after="0"/>
              <w:jc w:val="center"/>
              <w:textAlignment w:val="bottom"/>
              <w:rPr>
                <w:rFonts w:ascii="宋体" w:hAnsi="宋体" w:eastAsia="宋体" w:cs="宋体"/>
                <w:color w:val="auto"/>
                <w:sz w:val="21"/>
                <w:szCs w:val="21"/>
              </w:rPr>
            </w:pPr>
          </w:p>
        </w:tc>
        <w:tc>
          <w:tcPr>
            <w:tcW w:w="972" w:type="dxa"/>
            <w:vAlign w:val="center"/>
          </w:tcPr>
          <w:p>
            <w:pPr>
              <w:spacing w:after="0"/>
              <w:jc w:val="center"/>
              <w:textAlignment w:val="bottom"/>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2</w:t>
            </w:r>
          </w:p>
        </w:tc>
        <w:tc>
          <w:tcPr>
            <w:tcW w:w="1587" w:type="dxa"/>
            <w:vAlign w:val="center"/>
          </w:tcPr>
          <w:p>
            <w:pPr>
              <w:spacing w:after="0"/>
              <w:jc w:val="center"/>
              <w:textAlignment w:val="bottom"/>
              <w:rPr>
                <w:rFonts w:ascii="宋体" w:hAnsi="宋体" w:eastAsia="宋体" w:cs="宋体"/>
                <w:color w:val="auto"/>
                <w:sz w:val="21"/>
                <w:szCs w:val="21"/>
              </w:rPr>
            </w:pPr>
          </w:p>
        </w:tc>
        <w:tc>
          <w:tcPr>
            <w:tcW w:w="1575" w:type="dxa"/>
            <w:vAlign w:val="center"/>
          </w:tcPr>
          <w:p>
            <w:pPr>
              <w:spacing w:after="0"/>
              <w:jc w:val="center"/>
              <w:textAlignment w:val="bottom"/>
              <w:rPr>
                <w:rFonts w:ascii="宋体" w:hAnsi="宋体" w:eastAsia="宋体" w:cs="宋体"/>
                <w:color w:val="auto"/>
                <w:sz w:val="21"/>
                <w:szCs w:val="21"/>
              </w:rPr>
            </w:pPr>
          </w:p>
        </w:tc>
        <w:tc>
          <w:tcPr>
            <w:tcW w:w="1180" w:type="dxa"/>
            <w:vAlign w:val="center"/>
          </w:tcPr>
          <w:p>
            <w:pPr>
              <w:spacing w:after="0"/>
              <w:jc w:val="center"/>
              <w:textAlignment w:val="bottom"/>
              <w:rPr>
                <w:rFonts w:ascii="宋体" w:hAnsi="宋体" w:eastAsia="宋体" w:cs="宋体"/>
                <w:color w:val="auto"/>
                <w:sz w:val="21"/>
                <w:szCs w:val="21"/>
              </w:rPr>
            </w:pPr>
          </w:p>
        </w:tc>
        <w:tc>
          <w:tcPr>
            <w:tcW w:w="778" w:type="dxa"/>
            <w:vAlign w:val="center"/>
          </w:tcPr>
          <w:p>
            <w:pPr>
              <w:spacing w:after="0"/>
              <w:jc w:val="center"/>
              <w:textAlignment w:val="bottom"/>
              <w:rPr>
                <w:rFonts w:ascii="宋体" w:hAnsi="宋体" w:eastAsia="宋体" w:cs="宋体"/>
                <w:color w:val="auto"/>
                <w:sz w:val="21"/>
                <w:szCs w:val="21"/>
              </w:rPr>
            </w:pPr>
          </w:p>
        </w:tc>
        <w:tc>
          <w:tcPr>
            <w:tcW w:w="777" w:type="dxa"/>
            <w:vAlign w:val="center"/>
          </w:tcPr>
          <w:p>
            <w:pPr>
              <w:spacing w:after="0"/>
              <w:jc w:val="center"/>
              <w:textAlignment w:val="bottom"/>
              <w:rPr>
                <w:rFonts w:ascii="宋体" w:hAnsi="宋体" w:eastAsia="宋体" w:cs="宋体"/>
                <w:color w:val="auto"/>
                <w:sz w:val="21"/>
                <w:szCs w:val="21"/>
              </w:rPr>
            </w:pPr>
          </w:p>
        </w:tc>
        <w:tc>
          <w:tcPr>
            <w:tcW w:w="778" w:type="dxa"/>
            <w:vAlign w:val="center"/>
          </w:tcPr>
          <w:p>
            <w:pPr>
              <w:spacing w:after="0"/>
              <w:jc w:val="center"/>
              <w:textAlignment w:val="bottom"/>
              <w:rPr>
                <w:rFonts w:ascii="宋体" w:hAnsi="宋体" w:eastAsia="宋体" w:cs="宋体"/>
                <w:color w:val="auto"/>
                <w:sz w:val="21"/>
                <w:szCs w:val="21"/>
              </w:rPr>
            </w:pPr>
          </w:p>
        </w:tc>
        <w:tc>
          <w:tcPr>
            <w:tcW w:w="972" w:type="dxa"/>
            <w:vAlign w:val="center"/>
          </w:tcPr>
          <w:p>
            <w:pPr>
              <w:spacing w:after="0"/>
              <w:jc w:val="center"/>
              <w:textAlignment w:val="bottom"/>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3</w:t>
            </w:r>
          </w:p>
        </w:tc>
        <w:tc>
          <w:tcPr>
            <w:tcW w:w="1587" w:type="dxa"/>
            <w:vAlign w:val="center"/>
          </w:tcPr>
          <w:p>
            <w:pPr>
              <w:spacing w:after="0"/>
              <w:jc w:val="center"/>
              <w:textAlignment w:val="bottom"/>
              <w:rPr>
                <w:rFonts w:ascii="宋体" w:hAnsi="宋体" w:eastAsia="宋体" w:cs="宋体"/>
                <w:color w:val="auto"/>
                <w:sz w:val="21"/>
                <w:szCs w:val="21"/>
              </w:rPr>
            </w:pPr>
          </w:p>
        </w:tc>
        <w:tc>
          <w:tcPr>
            <w:tcW w:w="1575" w:type="dxa"/>
            <w:vAlign w:val="center"/>
          </w:tcPr>
          <w:p>
            <w:pPr>
              <w:spacing w:after="0"/>
              <w:jc w:val="center"/>
              <w:textAlignment w:val="bottom"/>
              <w:rPr>
                <w:rFonts w:ascii="宋体" w:hAnsi="宋体" w:eastAsia="宋体" w:cs="宋体"/>
                <w:color w:val="auto"/>
                <w:sz w:val="21"/>
                <w:szCs w:val="21"/>
              </w:rPr>
            </w:pPr>
          </w:p>
        </w:tc>
        <w:tc>
          <w:tcPr>
            <w:tcW w:w="1180" w:type="dxa"/>
            <w:vAlign w:val="center"/>
          </w:tcPr>
          <w:p>
            <w:pPr>
              <w:spacing w:after="0"/>
              <w:jc w:val="center"/>
              <w:textAlignment w:val="bottom"/>
              <w:rPr>
                <w:rFonts w:ascii="宋体" w:hAnsi="宋体" w:eastAsia="宋体" w:cs="宋体"/>
                <w:color w:val="auto"/>
                <w:sz w:val="21"/>
                <w:szCs w:val="21"/>
              </w:rPr>
            </w:pPr>
          </w:p>
        </w:tc>
        <w:tc>
          <w:tcPr>
            <w:tcW w:w="778" w:type="dxa"/>
            <w:vAlign w:val="center"/>
          </w:tcPr>
          <w:p>
            <w:pPr>
              <w:spacing w:after="0"/>
              <w:jc w:val="center"/>
              <w:textAlignment w:val="bottom"/>
              <w:rPr>
                <w:rFonts w:ascii="宋体" w:hAnsi="宋体" w:eastAsia="宋体" w:cs="宋体"/>
                <w:color w:val="auto"/>
                <w:sz w:val="21"/>
                <w:szCs w:val="21"/>
              </w:rPr>
            </w:pPr>
          </w:p>
        </w:tc>
        <w:tc>
          <w:tcPr>
            <w:tcW w:w="777" w:type="dxa"/>
            <w:vAlign w:val="center"/>
          </w:tcPr>
          <w:p>
            <w:pPr>
              <w:spacing w:after="0"/>
              <w:jc w:val="center"/>
              <w:textAlignment w:val="bottom"/>
              <w:rPr>
                <w:rFonts w:ascii="宋体" w:hAnsi="宋体" w:eastAsia="宋体" w:cs="宋体"/>
                <w:color w:val="auto"/>
                <w:sz w:val="21"/>
                <w:szCs w:val="21"/>
              </w:rPr>
            </w:pPr>
          </w:p>
        </w:tc>
        <w:tc>
          <w:tcPr>
            <w:tcW w:w="778" w:type="dxa"/>
            <w:vAlign w:val="center"/>
          </w:tcPr>
          <w:p>
            <w:pPr>
              <w:spacing w:after="0"/>
              <w:jc w:val="center"/>
              <w:textAlignment w:val="bottom"/>
              <w:rPr>
                <w:rFonts w:ascii="宋体" w:hAnsi="宋体" w:eastAsia="宋体" w:cs="宋体"/>
                <w:color w:val="auto"/>
                <w:sz w:val="21"/>
                <w:szCs w:val="21"/>
              </w:rPr>
            </w:pPr>
          </w:p>
        </w:tc>
        <w:tc>
          <w:tcPr>
            <w:tcW w:w="972" w:type="dxa"/>
            <w:vAlign w:val="center"/>
          </w:tcPr>
          <w:p>
            <w:pPr>
              <w:spacing w:after="0"/>
              <w:jc w:val="center"/>
              <w:textAlignment w:val="bottom"/>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75"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w:t>
            </w:r>
          </w:p>
        </w:tc>
        <w:tc>
          <w:tcPr>
            <w:tcW w:w="1587" w:type="dxa"/>
            <w:vAlign w:val="center"/>
          </w:tcPr>
          <w:p>
            <w:pPr>
              <w:spacing w:after="0"/>
              <w:jc w:val="center"/>
              <w:textAlignment w:val="bottom"/>
              <w:rPr>
                <w:rFonts w:ascii="宋体" w:hAnsi="宋体" w:eastAsia="宋体" w:cs="宋体"/>
                <w:color w:val="auto"/>
                <w:sz w:val="21"/>
                <w:szCs w:val="21"/>
              </w:rPr>
            </w:pPr>
          </w:p>
        </w:tc>
        <w:tc>
          <w:tcPr>
            <w:tcW w:w="1575" w:type="dxa"/>
            <w:vAlign w:val="center"/>
          </w:tcPr>
          <w:p>
            <w:pPr>
              <w:spacing w:after="0"/>
              <w:jc w:val="center"/>
              <w:textAlignment w:val="bottom"/>
              <w:rPr>
                <w:rFonts w:ascii="宋体" w:hAnsi="宋体" w:eastAsia="宋体" w:cs="宋体"/>
                <w:color w:val="auto"/>
                <w:sz w:val="21"/>
                <w:szCs w:val="21"/>
              </w:rPr>
            </w:pPr>
          </w:p>
        </w:tc>
        <w:tc>
          <w:tcPr>
            <w:tcW w:w="1180" w:type="dxa"/>
            <w:vAlign w:val="center"/>
          </w:tcPr>
          <w:p>
            <w:pPr>
              <w:spacing w:after="0"/>
              <w:jc w:val="center"/>
              <w:textAlignment w:val="bottom"/>
              <w:rPr>
                <w:rFonts w:ascii="宋体" w:hAnsi="宋体" w:eastAsia="宋体" w:cs="宋体"/>
                <w:color w:val="auto"/>
                <w:sz w:val="21"/>
                <w:szCs w:val="21"/>
              </w:rPr>
            </w:pPr>
          </w:p>
        </w:tc>
        <w:tc>
          <w:tcPr>
            <w:tcW w:w="778" w:type="dxa"/>
            <w:vAlign w:val="center"/>
          </w:tcPr>
          <w:p>
            <w:pPr>
              <w:spacing w:after="0"/>
              <w:jc w:val="center"/>
              <w:textAlignment w:val="bottom"/>
              <w:rPr>
                <w:rFonts w:ascii="宋体" w:hAnsi="宋体" w:eastAsia="宋体" w:cs="宋体"/>
                <w:color w:val="auto"/>
                <w:sz w:val="21"/>
                <w:szCs w:val="21"/>
              </w:rPr>
            </w:pPr>
          </w:p>
        </w:tc>
        <w:tc>
          <w:tcPr>
            <w:tcW w:w="777" w:type="dxa"/>
            <w:vAlign w:val="center"/>
          </w:tcPr>
          <w:p>
            <w:pPr>
              <w:spacing w:after="0"/>
              <w:jc w:val="center"/>
              <w:textAlignment w:val="bottom"/>
              <w:rPr>
                <w:rFonts w:ascii="宋体" w:hAnsi="宋体" w:eastAsia="宋体" w:cs="宋体"/>
                <w:color w:val="auto"/>
                <w:sz w:val="21"/>
                <w:szCs w:val="21"/>
              </w:rPr>
            </w:pPr>
          </w:p>
        </w:tc>
        <w:tc>
          <w:tcPr>
            <w:tcW w:w="778" w:type="dxa"/>
            <w:vAlign w:val="center"/>
          </w:tcPr>
          <w:p>
            <w:pPr>
              <w:spacing w:after="0"/>
              <w:jc w:val="center"/>
              <w:textAlignment w:val="bottom"/>
              <w:rPr>
                <w:rFonts w:ascii="宋体" w:hAnsi="宋体" w:eastAsia="宋体" w:cs="宋体"/>
                <w:color w:val="auto"/>
                <w:sz w:val="21"/>
                <w:szCs w:val="21"/>
              </w:rPr>
            </w:pPr>
          </w:p>
        </w:tc>
        <w:tc>
          <w:tcPr>
            <w:tcW w:w="972" w:type="dxa"/>
            <w:vAlign w:val="center"/>
          </w:tcPr>
          <w:p>
            <w:pPr>
              <w:spacing w:after="0"/>
              <w:jc w:val="center"/>
              <w:textAlignment w:val="bottom"/>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trPr>
        <w:tc>
          <w:tcPr>
            <w:tcW w:w="2462" w:type="dxa"/>
            <w:gridSpan w:val="2"/>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060" w:type="dxa"/>
            <w:gridSpan w:val="6"/>
            <w:vAlign w:val="center"/>
          </w:tcPr>
          <w:p>
            <w:pPr>
              <w:spacing w:after="0"/>
              <w:rPr>
                <w:rFonts w:ascii="宋体" w:hAnsi="宋体" w:eastAsia="宋体" w:cs="宋体"/>
                <w:color w:val="auto"/>
                <w:sz w:val="21"/>
                <w:szCs w:val="21"/>
              </w:rPr>
            </w:pPr>
            <w:r>
              <w:rPr>
                <w:rStyle w:val="36"/>
                <w:rFonts w:hint="eastAsia" w:ascii="宋体" w:hAnsi="宋体" w:eastAsia="宋体" w:cs="宋体"/>
                <w:color w:val="auto"/>
                <w:sz w:val="21"/>
                <w:szCs w:val="21"/>
              </w:rPr>
              <w:t>￥    元（大写人民币       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8" w:hRule="atLeast"/>
        </w:trPr>
        <w:tc>
          <w:tcPr>
            <w:tcW w:w="8522" w:type="dxa"/>
            <w:gridSpan w:val="8"/>
            <w:vAlign w:val="center"/>
          </w:tcPr>
          <w:p>
            <w:pPr>
              <w:spacing w:after="0"/>
              <w:rPr>
                <w:rStyle w:val="36"/>
                <w:rFonts w:ascii="宋体" w:hAnsi="宋体" w:eastAsia="宋体" w:cs="宋体"/>
                <w:b/>
                <w:color w:val="auto"/>
                <w:sz w:val="21"/>
                <w:szCs w:val="21"/>
              </w:rPr>
            </w:pPr>
            <w:r>
              <w:rPr>
                <w:rStyle w:val="36"/>
                <w:rFonts w:hint="eastAsia" w:ascii="宋体" w:hAnsi="宋体" w:eastAsia="宋体" w:cs="宋体"/>
                <w:b/>
                <w:color w:val="auto"/>
                <w:sz w:val="21"/>
                <w:szCs w:val="21"/>
              </w:rPr>
              <w:t>注：1、投标人在“货物（服务）分项报价表”中的报价内容中，如有属于</w:t>
            </w:r>
            <w:r>
              <w:rPr>
                <w:rFonts w:hint="eastAsia" w:ascii="宋体" w:hAnsi="宋体" w:eastAsia="宋体" w:cs="宋体"/>
                <w:b/>
                <w:color w:val="auto"/>
                <w:sz w:val="21"/>
                <w:szCs w:val="21"/>
              </w:rPr>
              <w:t>小型和微型企业产品（货物、承担的工程或者服务）的，必须在此表单独列明，否则在计算价格得分时不予以相应的扣除</w:t>
            </w:r>
            <w:r>
              <w:rPr>
                <w:rStyle w:val="36"/>
                <w:rFonts w:hint="eastAsia" w:ascii="宋体" w:hAnsi="宋体" w:eastAsia="宋体" w:cs="宋体"/>
                <w:b/>
                <w:color w:val="auto"/>
                <w:sz w:val="21"/>
                <w:szCs w:val="21"/>
              </w:rPr>
              <w:t>；</w:t>
            </w:r>
          </w:p>
          <w:p>
            <w:pPr>
              <w:tabs>
                <w:tab w:val="left" w:pos="284"/>
              </w:tabs>
              <w:spacing w:after="0"/>
              <w:rPr>
                <w:rStyle w:val="36"/>
                <w:rFonts w:ascii="宋体" w:hAnsi="宋体" w:eastAsia="宋体" w:cs="宋体"/>
                <w:b/>
                <w:color w:val="auto"/>
                <w:sz w:val="21"/>
                <w:szCs w:val="21"/>
              </w:rPr>
            </w:pPr>
            <w:r>
              <w:rPr>
                <w:rStyle w:val="36"/>
                <w:rFonts w:hint="eastAsia" w:ascii="宋体" w:hAnsi="宋体" w:eastAsia="宋体" w:cs="宋体"/>
                <w:b/>
                <w:color w:val="auto"/>
                <w:sz w:val="21"/>
                <w:szCs w:val="21"/>
              </w:rPr>
              <w:t>2、投标人应该如实填写，如投标人所投产品中无小型和微型企业产品的，请留空或删除此表！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trPr>
        <w:tc>
          <w:tcPr>
            <w:tcW w:w="8522" w:type="dxa"/>
            <w:gridSpan w:val="8"/>
            <w:vAlign w:val="center"/>
          </w:tcPr>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tabs>
                <w:tab w:val="left" w:pos="284"/>
              </w:tabs>
              <w:spacing w:after="0"/>
              <w:rPr>
                <w:rStyle w:val="36"/>
                <w:rFonts w:ascii="宋体" w:hAnsi="宋体" w:eastAsia="宋体" w:cs="宋体"/>
                <w:b/>
                <w:color w:val="auto"/>
                <w:sz w:val="21"/>
                <w:szCs w:val="21"/>
              </w:rPr>
            </w:pPr>
            <w:r>
              <w:rPr>
                <w:rFonts w:hint="eastAsia" w:ascii="宋体" w:hAnsi="宋体" w:eastAsia="宋体"/>
                <w:color w:val="auto"/>
                <w:sz w:val="21"/>
                <w:szCs w:val="21"/>
              </w:rPr>
              <w:t>日期：</w:t>
            </w:r>
          </w:p>
        </w:tc>
      </w:tr>
    </w:tbl>
    <w:p>
      <w:pPr>
        <w:pStyle w:val="26"/>
        <w:spacing w:after="0" w:line="360" w:lineRule="auto"/>
        <w:ind w:firstLine="0" w:firstLineChars="0"/>
        <w:rPr>
          <w:rFonts w:ascii="宋体" w:hAnsi="宋体" w:eastAsia="宋体"/>
          <w:color w:val="auto"/>
          <w:sz w:val="21"/>
          <w:szCs w:val="21"/>
        </w:rPr>
      </w:pPr>
      <w:r>
        <w:rPr>
          <w:rFonts w:hint="eastAsia" w:ascii="宋体" w:hAnsi="宋体" w:eastAsia="宋体"/>
          <w:color w:val="auto"/>
          <w:sz w:val="21"/>
          <w:szCs w:val="21"/>
        </w:rPr>
        <w:br w:type="page"/>
      </w:r>
    </w:p>
    <w:p>
      <w:pPr>
        <w:jc w:val="center"/>
        <w:rPr>
          <w:rFonts w:ascii="黑体" w:eastAsia="黑体"/>
          <w:color w:val="auto"/>
          <w:sz w:val="32"/>
          <w:szCs w:val="32"/>
        </w:rPr>
      </w:pPr>
    </w:p>
    <w:p>
      <w:pPr>
        <w:jc w:val="center"/>
        <w:rPr>
          <w:rFonts w:ascii="黑体" w:eastAsia="黑体"/>
          <w:color w:val="auto"/>
          <w:sz w:val="32"/>
          <w:szCs w:val="32"/>
        </w:rPr>
      </w:pPr>
      <w:r>
        <w:rPr>
          <w:rFonts w:hint="eastAsia" w:ascii="黑体" w:eastAsia="黑体"/>
          <w:color w:val="auto"/>
          <w:sz w:val="32"/>
          <w:szCs w:val="32"/>
        </w:rPr>
        <w:t>节能产品或环境标志产品列价表</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381"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316"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1067"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1150"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850"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833"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c>
          <w:tcPr>
            <w:tcW w:w="1050"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875"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1</w:t>
            </w:r>
          </w:p>
        </w:tc>
        <w:tc>
          <w:tcPr>
            <w:tcW w:w="1381" w:type="dxa"/>
            <w:vAlign w:val="center"/>
          </w:tcPr>
          <w:p>
            <w:pPr>
              <w:spacing w:after="0"/>
              <w:jc w:val="center"/>
              <w:textAlignment w:val="bottom"/>
              <w:rPr>
                <w:rFonts w:ascii="宋体" w:hAnsi="宋体" w:eastAsia="宋体" w:cs="宋体"/>
                <w:color w:val="auto"/>
                <w:sz w:val="21"/>
                <w:szCs w:val="21"/>
              </w:rPr>
            </w:pPr>
          </w:p>
        </w:tc>
        <w:tc>
          <w:tcPr>
            <w:tcW w:w="1316" w:type="dxa"/>
            <w:vAlign w:val="center"/>
          </w:tcPr>
          <w:p>
            <w:pPr>
              <w:spacing w:after="0"/>
              <w:jc w:val="center"/>
              <w:textAlignment w:val="bottom"/>
              <w:rPr>
                <w:rFonts w:ascii="宋体" w:hAnsi="宋体" w:eastAsia="宋体" w:cs="宋体"/>
                <w:color w:val="auto"/>
                <w:sz w:val="21"/>
                <w:szCs w:val="21"/>
              </w:rPr>
            </w:pPr>
          </w:p>
        </w:tc>
        <w:tc>
          <w:tcPr>
            <w:tcW w:w="1067" w:type="dxa"/>
            <w:vAlign w:val="center"/>
          </w:tcPr>
          <w:p>
            <w:pPr>
              <w:spacing w:after="0"/>
              <w:jc w:val="center"/>
              <w:textAlignment w:val="bottom"/>
              <w:rPr>
                <w:rFonts w:ascii="宋体" w:hAnsi="宋体" w:eastAsia="宋体" w:cs="宋体"/>
                <w:color w:val="auto"/>
                <w:sz w:val="21"/>
                <w:szCs w:val="21"/>
              </w:rPr>
            </w:pPr>
          </w:p>
        </w:tc>
        <w:tc>
          <w:tcPr>
            <w:tcW w:w="1150" w:type="dxa"/>
            <w:vAlign w:val="center"/>
          </w:tcPr>
          <w:p>
            <w:pPr>
              <w:spacing w:after="0"/>
              <w:jc w:val="center"/>
              <w:textAlignment w:val="bottom"/>
              <w:rPr>
                <w:rFonts w:ascii="宋体" w:hAnsi="宋体" w:eastAsia="宋体" w:cs="宋体"/>
                <w:color w:val="auto"/>
                <w:sz w:val="21"/>
                <w:szCs w:val="21"/>
              </w:rPr>
            </w:pPr>
          </w:p>
        </w:tc>
        <w:tc>
          <w:tcPr>
            <w:tcW w:w="850" w:type="dxa"/>
            <w:vAlign w:val="center"/>
          </w:tcPr>
          <w:p>
            <w:pPr>
              <w:spacing w:after="0"/>
              <w:jc w:val="center"/>
              <w:textAlignment w:val="bottom"/>
              <w:rPr>
                <w:rFonts w:ascii="宋体" w:hAnsi="宋体" w:eastAsia="宋体" w:cs="宋体"/>
                <w:color w:val="auto"/>
                <w:sz w:val="21"/>
                <w:szCs w:val="21"/>
              </w:rPr>
            </w:pPr>
          </w:p>
        </w:tc>
        <w:tc>
          <w:tcPr>
            <w:tcW w:w="833" w:type="dxa"/>
            <w:vAlign w:val="center"/>
          </w:tcPr>
          <w:p>
            <w:pPr>
              <w:spacing w:after="0"/>
              <w:jc w:val="center"/>
              <w:textAlignment w:val="bottom"/>
              <w:rPr>
                <w:rFonts w:ascii="宋体" w:hAnsi="宋体" w:eastAsia="宋体" w:cs="宋体"/>
                <w:color w:val="auto"/>
                <w:sz w:val="21"/>
                <w:szCs w:val="21"/>
              </w:rPr>
            </w:pPr>
          </w:p>
        </w:tc>
        <w:tc>
          <w:tcPr>
            <w:tcW w:w="1050" w:type="dxa"/>
            <w:vAlign w:val="center"/>
          </w:tcPr>
          <w:p>
            <w:pPr>
              <w:spacing w:after="0"/>
              <w:jc w:val="center"/>
              <w:textAlignment w:val="bottom"/>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2</w:t>
            </w:r>
          </w:p>
        </w:tc>
        <w:tc>
          <w:tcPr>
            <w:tcW w:w="1381" w:type="dxa"/>
            <w:vAlign w:val="center"/>
          </w:tcPr>
          <w:p>
            <w:pPr>
              <w:spacing w:after="0"/>
              <w:jc w:val="center"/>
              <w:textAlignment w:val="bottom"/>
              <w:rPr>
                <w:rFonts w:ascii="宋体" w:hAnsi="宋体" w:eastAsia="宋体" w:cs="宋体"/>
                <w:color w:val="auto"/>
                <w:sz w:val="21"/>
                <w:szCs w:val="21"/>
              </w:rPr>
            </w:pPr>
          </w:p>
        </w:tc>
        <w:tc>
          <w:tcPr>
            <w:tcW w:w="1316" w:type="dxa"/>
            <w:vAlign w:val="center"/>
          </w:tcPr>
          <w:p>
            <w:pPr>
              <w:spacing w:after="0"/>
              <w:jc w:val="center"/>
              <w:textAlignment w:val="bottom"/>
              <w:rPr>
                <w:rFonts w:ascii="宋体" w:hAnsi="宋体" w:eastAsia="宋体" w:cs="宋体"/>
                <w:color w:val="auto"/>
                <w:sz w:val="21"/>
                <w:szCs w:val="21"/>
              </w:rPr>
            </w:pPr>
          </w:p>
        </w:tc>
        <w:tc>
          <w:tcPr>
            <w:tcW w:w="1067" w:type="dxa"/>
            <w:vAlign w:val="center"/>
          </w:tcPr>
          <w:p>
            <w:pPr>
              <w:spacing w:after="0"/>
              <w:jc w:val="center"/>
              <w:textAlignment w:val="bottom"/>
              <w:rPr>
                <w:rFonts w:ascii="宋体" w:hAnsi="宋体" w:eastAsia="宋体" w:cs="宋体"/>
                <w:color w:val="auto"/>
                <w:sz w:val="21"/>
                <w:szCs w:val="21"/>
              </w:rPr>
            </w:pPr>
          </w:p>
        </w:tc>
        <w:tc>
          <w:tcPr>
            <w:tcW w:w="1150" w:type="dxa"/>
            <w:vAlign w:val="center"/>
          </w:tcPr>
          <w:p>
            <w:pPr>
              <w:spacing w:after="0"/>
              <w:jc w:val="center"/>
              <w:textAlignment w:val="bottom"/>
              <w:rPr>
                <w:rFonts w:ascii="宋体" w:hAnsi="宋体" w:eastAsia="宋体" w:cs="宋体"/>
                <w:color w:val="auto"/>
                <w:sz w:val="21"/>
                <w:szCs w:val="21"/>
              </w:rPr>
            </w:pPr>
          </w:p>
        </w:tc>
        <w:tc>
          <w:tcPr>
            <w:tcW w:w="850" w:type="dxa"/>
            <w:vAlign w:val="center"/>
          </w:tcPr>
          <w:p>
            <w:pPr>
              <w:spacing w:after="0"/>
              <w:jc w:val="center"/>
              <w:textAlignment w:val="bottom"/>
              <w:rPr>
                <w:rFonts w:ascii="宋体" w:hAnsi="宋体" w:eastAsia="宋体" w:cs="宋体"/>
                <w:color w:val="auto"/>
                <w:sz w:val="21"/>
                <w:szCs w:val="21"/>
              </w:rPr>
            </w:pPr>
          </w:p>
        </w:tc>
        <w:tc>
          <w:tcPr>
            <w:tcW w:w="833" w:type="dxa"/>
            <w:vAlign w:val="center"/>
          </w:tcPr>
          <w:p>
            <w:pPr>
              <w:spacing w:after="0"/>
              <w:jc w:val="center"/>
              <w:textAlignment w:val="bottom"/>
              <w:rPr>
                <w:rFonts w:ascii="宋体" w:hAnsi="宋体" w:eastAsia="宋体" w:cs="宋体"/>
                <w:color w:val="auto"/>
                <w:sz w:val="21"/>
                <w:szCs w:val="21"/>
              </w:rPr>
            </w:pPr>
          </w:p>
        </w:tc>
        <w:tc>
          <w:tcPr>
            <w:tcW w:w="1050" w:type="dxa"/>
            <w:vAlign w:val="center"/>
          </w:tcPr>
          <w:p>
            <w:pPr>
              <w:spacing w:after="0"/>
              <w:jc w:val="center"/>
              <w:textAlignment w:val="bottom"/>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3</w:t>
            </w:r>
          </w:p>
        </w:tc>
        <w:tc>
          <w:tcPr>
            <w:tcW w:w="1381" w:type="dxa"/>
            <w:vAlign w:val="center"/>
          </w:tcPr>
          <w:p>
            <w:pPr>
              <w:spacing w:after="0"/>
              <w:jc w:val="center"/>
              <w:textAlignment w:val="bottom"/>
              <w:rPr>
                <w:rFonts w:ascii="宋体" w:hAnsi="宋体" w:eastAsia="宋体" w:cs="宋体"/>
                <w:color w:val="auto"/>
                <w:sz w:val="21"/>
                <w:szCs w:val="21"/>
              </w:rPr>
            </w:pPr>
          </w:p>
        </w:tc>
        <w:tc>
          <w:tcPr>
            <w:tcW w:w="1316" w:type="dxa"/>
            <w:vAlign w:val="center"/>
          </w:tcPr>
          <w:p>
            <w:pPr>
              <w:spacing w:after="0"/>
              <w:jc w:val="center"/>
              <w:textAlignment w:val="bottom"/>
              <w:rPr>
                <w:rFonts w:ascii="宋体" w:hAnsi="宋体" w:eastAsia="宋体" w:cs="宋体"/>
                <w:color w:val="auto"/>
                <w:sz w:val="21"/>
                <w:szCs w:val="21"/>
              </w:rPr>
            </w:pPr>
          </w:p>
        </w:tc>
        <w:tc>
          <w:tcPr>
            <w:tcW w:w="1067" w:type="dxa"/>
            <w:vAlign w:val="center"/>
          </w:tcPr>
          <w:p>
            <w:pPr>
              <w:spacing w:after="0"/>
              <w:jc w:val="center"/>
              <w:textAlignment w:val="bottom"/>
              <w:rPr>
                <w:rFonts w:ascii="宋体" w:hAnsi="宋体" w:eastAsia="宋体" w:cs="宋体"/>
                <w:color w:val="auto"/>
                <w:sz w:val="21"/>
                <w:szCs w:val="21"/>
              </w:rPr>
            </w:pPr>
          </w:p>
        </w:tc>
        <w:tc>
          <w:tcPr>
            <w:tcW w:w="1150" w:type="dxa"/>
            <w:vAlign w:val="center"/>
          </w:tcPr>
          <w:p>
            <w:pPr>
              <w:spacing w:after="0"/>
              <w:jc w:val="center"/>
              <w:textAlignment w:val="bottom"/>
              <w:rPr>
                <w:rFonts w:ascii="宋体" w:hAnsi="宋体" w:eastAsia="宋体" w:cs="宋体"/>
                <w:color w:val="auto"/>
                <w:sz w:val="21"/>
                <w:szCs w:val="21"/>
              </w:rPr>
            </w:pPr>
          </w:p>
        </w:tc>
        <w:tc>
          <w:tcPr>
            <w:tcW w:w="850" w:type="dxa"/>
            <w:vAlign w:val="center"/>
          </w:tcPr>
          <w:p>
            <w:pPr>
              <w:spacing w:after="0"/>
              <w:jc w:val="center"/>
              <w:textAlignment w:val="bottom"/>
              <w:rPr>
                <w:rFonts w:ascii="宋体" w:hAnsi="宋体" w:eastAsia="宋体" w:cs="宋体"/>
                <w:color w:val="auto"/>
                <w:sz w:val="21"/>
                <w:szCs w:val="21"/>
              </w:rPr>
            </w:pPr>
          </w:p>
        </w:tc>
        <w:tc>
          <w:tcPr>
            <w:tcW w:w="833" w:type="dxa"/>
            <w:vAlign w:val="center"/>
          </w:tcPr>
          <w:p>
            <w:pPr>
              <w:spacing w:after="0"/>
              <w:jc w:val="center"/>
              <w:textAlignment w:val="bottom"/>
              <w:rPr>
                <w:rFonts w:ascii="宋体" w:hAnsi="宋体" w:eastAsia="宋体" w:cs="宋体"/>
                <w:color w:val="auto"/>
                <w:sz w:val="21"/>
                <w:szCs w:val="21"/>
              </w:rPr>
            </w:pPr>
          </w:p>
        </w:tc>
        <w:tc>
          <w:tcPr>
            <w:tcW w:w="1050" w:type="dxa"/>
            <w:vAlign w:val="center"/>
          </w:tcPr>
          <w:p>
            <w:pPr>
              <w:spacing w:after="0"/>
              <w:jc w:val="center"/>
              <w:textAlignment w:val="bottom"/>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75" w:type="dxa"/>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w:t>
            </w:r>
          </w:p>
        </w:tc>
        <w:tc>
          <w:tcPr>
            <w:tcW w:w="1381" w:type="dxa"/>
            <w:vAlign w:val="center"/>
          </w:tcPr>
          <w:p>
            <w:pPr>
              <w:spacing w:after="0"/>
              <w:jc w:val="center"/>
              <w:textAlignment w:val="bottom"/>
              <w:rPr>
                <w:rFonts w:ascii="宋体" w:hAnsi="宋体" w:eastAsia="宋体" w:cs="宋体"/>
                <w:color w:val="auto"/>
                <w:sz w:val="21"/>
                <w:szCs w:val="21"/>
              </w:rPr>
            </w:pPr>
          </w:p>
        </w:tc>
        <w:tc>
          <w:tcPr>
            <w:tcW w:w="1316" w:type="dxa"/>
            <w:vAlign w:val="center"/>
          </w:tcPr>
          <w:p>
            <w:pPr>
              <w:spacing w:after="0"/>
              <w:jc w:val="center"/>
              <w:textAlignment w:val="bottom"/>
              <w:rPr>
                <w:rFonts w:ascii="宋体" w:hAnsi="宋体" w:eastAsia="宋体" w:cs="宋体"/>
                <w:color w:val="auto"/>
                <w:sz w:val="21"/>
                <w:szCs w:val="21"/>
              </w:rPr>
            </w:pPr>
          </w:p>
        </w:tc>
        <w:tc>
          <w:tcPr>
            <w:tcW w:w="1067" w:type="dxa"/>
            <w:vAlign w:val="center"/>
          </w:tcPr>
          <w:p>
            <w:pPr>
              <w:spacing w:after="0"/>
              <w:jc w:val="center"/>
              <w:textAlignment w:val="bottom"/>
              <w:rPr>
                <w:rFonts w:ascii="宋体" w:hAnsi="宋体" w:eastAsia="宋体" w:cs="宋体"/>
                <w:color w:val="auto"/>
                <w:sz w:val="21"/>
                <w:szCs w:val="21"/>
              </w:rPr>
            </w:pPr>
          </w:p>
        </w:tc>
        <w:tc>
          <w:tcPr>
            <w:tcW w:w="1150" w:type="dxa"/>
            <w:vAlign w:val="center"/>
          </w:tcPr>
          <w:p>
            <w:pPr>
              <w:spacing w:after="0"/>
              <w:jc w:val="center"/>
              <w:textAlignment w:val="bottom"/>
              <w:rPr>
                <w:rFonts w:ascii="宋体" w:hAnsi="宋体" w:eastAsia="宋体" w:cs="宋体"/>
                <w:color w:val="auto"/>
                <w:sz w:val="21"/>
                <w:szCs w:val="21"/>
              </w:rPr>
            </w:pPr>
          </w:p>
        </w:tc>
        <w:tc>
          <w:tcPr>
            <w:tcW w:w="850" w:type="dxa"/>
            <w:vAlign w:val="center"/>
          </w:tcPr>
          <w:p>
            <w:pPr>
              <w:spacing w:after="0"/>
              <w:jc w:val="center"/>
              <w:textAlignment w:val="bottom"/>
              <w:rPr>
                <w:rFonts w:ascii="宋体" w:hAnsi="宋体" w:eastAsia="宋体" w:cs="宋体"/>
                <w:color w:val="auto"/>
                <w:sz w:val="21"/>
                <w:szCs w:val="21"/>
              </w:rPr>
            </w:pPr>
          </w:p>
        </w:tc>
        <w:tc>
          <w:tcPr>
            <w:tcW w:w="833" w:type="dxa"/>
            <w:vAlign w:val="center"/>
          </w:tcPr>
          <w:p>
            <w:pPr>
              <w:spacing w:after="0"/>
              <w:jc w:val="center"/>
              <w:textAlignment w:val="bottom"/>
              <w:rPr>
                <w:rFonts w:ascii="宋体" w:hAnsi="宋体" w:eastAsia="宋体" w:cs="宋体"/>
                <w:color w:val="auto"/>
                <w:sz w:val="21"/>
                <w:szCs w:val="21"/>
              </w:rPr>
            </w:pPr>
          </w:p>
        </w:tc>
        <w:tc>
          <w:tcPr>
            <w:tcW w:w="1050" w:type="dxa"/>
            <w:vAlign w:val="center"/>
          </w:tcPr>
          <w:p>
            <w:pPr>
              <w:spacing w:after="0"/>
              <w:jc w:val="center"/>
              <w:textAlignment w:val="bottom"/>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trPr>
        <w:tc>
          <w:tcPr>
            <w:tcW w:w="2256" w:type="dxa"/>
            <w:gridSpan w:val="2"/>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266" w:type="dxa"/>
            <w:gridSpan w:val="6"/>
            <w:vAlign w:val="center"/>
          </w:tcPr>
          <w:p>
            <w:pPr>
              <w:spacing w:after="0"/>
              <w:rPr>
                <w:rFonts w:ascii="宋体" w:hAnsi="宋体" w:eastAsia="宋体" w:cs="宋体"/>
                <w:color w:val="auto"/>
                <w:sz w:val="21"/>
                <w:szCs w:val="21"/>
              </w:rPr>
            </w:pPr>
            <w:r>
              <w:rPr>
                <w:rStyle w:val="36"/>
                <w:rFonts w:hint="eastAsia" w:ascii="宋体" w:hAnsi="宋体" w:eastAsia="宋体" w:cs="宋体"/>
                <w:color w:val="auto"/>
                <w:sz w:val="21"/>
                <w:szCs w:val="21"/>
              </w:rPr>
              <w:t>￥    元（大写人民币       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8" w:hRule="atLeast"/>
        </w:trPr>
        <w:tc>
          <w:tcPr>
            <w:tcW w:w="8522" w:type="dxa"/>
            <w:gridSpan w:val="8"/>
            <w:vAlign w:val="center"/>
          </w:tcPr>
          <w:p>
            <w:pPr>
              <w:tabs>
                <w:tab w:val="left" w:pos="284"/>
              </w:tabs>
              <w:spacing w:after="0"/>
              <w:rPr>
                <w:rStyle w:val="36"/>
                <w:rFonts w:ascii="宋体" w:hAnsi="宋体" w:eastAsia="宋体" w:cs="宋体"/>
                <w:b/>
                <w:color w:val="auto"/>
                <w:sz w:val="21"/>
                <w:szCs w:val="21"/>
              </w:rPr>
            </w:pPr>
            <w:r>
              <w:rPr>
                <w:rStyle w:val="36"/>
                <w:rFonts w:hint="eastAsia" w:ascii="宋体" w:hAnsi="宋体" w:eastAsia="宋体" w:cs="宋体"/>
                <w:b/>
                <w:color w:val="auto"/>
                <w:sz w:val="21"/>
                <w:szCs w:val="21"/>
              </w:rPr>
              <w:t>注：1、投标人在“货物（服务）分项报价表”中的报价内容中，如有属于节能产品或环境标志产的，必须在此表单独列明且提供相应的证明材料，否则在计算价格得分时不予以相应的扣除；</w:t>
            </w:r>
          </w:p>
          <w:p>
            <w:pPr>
              <w:tabs>
                <w:tab w:val="left" w:pos="284"/>
              </w:tabs>
              <w:spacing w:after="0"/>
              <w:rPr>
                <w:rStyle w:val="36"/>
                <w:rFonts w:ascii="宋体" w:hAnsi="宋体" w:eastAsia="宋体" w:cs="宋体"/>
                <w:b/>
                <w:color w:val="auto"/>
                <w:sz w:val="21"/>
                <w:szCs w:val="21"/>
              </w:rPr>
            </w:pPr>
            <w:r>
              <w:rPr>
                <w:rStyle w:val="36"/>
                <w:rFonts w:hint="eastAsia" w:ascii="宋体" w:hAnsi="宋体" w:eastAsia="宋体" w:cs="宋体"/>
                <w:b/>
                <w:color w:val="auto"/>
                <w:sz w:val="21"/>
                <w:szCs w:val="21"/>
              </w:rPr>
              <w:t>2、投标人应该如实填写，如投标人所投产品中无节能或环保产品的，请留空或删除此表！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trPr>
        <w:tc>
          <w:tcPr>
            <w:tcW w:w="8522" w:type="dxa"/>
            <w:gridSpan w:val="8"/>
            <w:vAlign w:val="center"/>
          </w:tcPr>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tabs>
                <w:tab w:val="left" w:pos="284"/>
              </w:tabs>
              <w:spacing w:after="0"/>
              <w:rPr>
                <w:rStyle w:val="36"/>
                <w:rFonts w:ascii="宋体" w:hAnsi="宋体" w:eastAsia="宋体" w:cs="宋体"/>
                <w:b/>
                <w:color w:val="auto"/>
                <w:sz w:val="21"/>
                <w:szCs w:val="21"/>
              </w:rPr>
            </w:pPr>
            <w:r>
              <w:rPr>
                <w:rFonts w:hint="eastAsia" w:ascii="宋体" w:hAnsi="宋体" w:eastAsia="宋体"/>
                <w:color w:val="auto"/>
                <w:sz w:val="21"/>
                <w:szCs w:val="21"/>
              </w:rPr>
              <w:t>日期：</w:t>
            </w:r>
          </w:p>
        </w:tc>
      </w:tr>
    </w:tbl>
    <w:p>
      <w:pPr>
        <w:jc w:val="both"/>
        <w:rPr>
          <w:rFonts w:ascii="宋体" w:hAnsi="宋体" w:eastAsia="宋体"/>
          <w:color w:val="auto"/>
          <w:sz w:val="21"/>
          <w:szCs w:val="21"/>
        </w:rPr>
      </w:pPr>
      <w:r>
        <w:rPr>
          <w:rFonts w:hint="eastAsia" w:ascii="宋体" w:hAnsi="宋体" w:eastAsia="宋体"/>
          <w:color w:val="auto"/>
          <w:sz w:val="21"/>
          <w:szCs w:val="21"/>
        </w:rPr>
        <w:br w:type="page"/>
      </w:r>
    </w:p>
    <w:p>
      <w:pPr>
        <w:pStyle w:val="5"/>
        <w:widowControl w:val="0"/>
        <w:overflowPunct w:val="0"/>
        <w:spacing w:before="0" w:after="0" w:line="240" w:lineRule="auto"/>
        <w:rPr>
          <w:rFonts w:ascii="宋体" w:hAnsi="宋体" w:eastAsia="宋体"/>
          <w:color w:val="auto"/>
          <w:sz w:val="21"/>
          <w:szCs w:val="21"/>
        </w:rPr>
      </w:pPr>
      <w:bookmarkStart w:id="104" w:name="_Toc16412"/>
      <w:r>
        <w:rPr>
          <w:rFonts w:hint="eastAsia" w:ascii="宋体" w:hAnsi="宋体" w:eastAsia="宋体"/>
          <w:color w:val="auto"/>
          <w:sz w:val="21"/>
          <w:szCs w:val="21"/>
        </w:rPr>
        <w:t>附件5. 法定代表人证明书格式</w:t>
      </w:r>
      <w:bookmarkEnd w:id="104"/>
    </w:p>
    <w:p>
      <w:pPr>
        <w:rPr>
          <w:color w:val="auto"/>
        </w:rPr>
      </w:pPr>
    </w:p>
    <w:p>
      <w:pPr>
        <w:jc w:val="center"/>
        <w:rPr>
          <w:rFonts w:ascii="黑体" w:eastAsia="黑体"/>
          <w:color w:val="auto"/>
          <w:sz w:val="28"/>
          <w:szCs w:val="28"/>
        </w:rPr>
      </w:pPr>
      <w:r>
        <w:rPr>
          <w:rFonts w:hint="eastAsia" w:ascii="黑体" w:eastAsia="黑体"/>
          <w:color w:val="auto"/>
          <w:sz w:val="28"/>
          <w:szCs w:val="28"/>
        </w:rPr>
        <w:t>法定代表人证明书</w:t>
      </w:r>
    </w:p>
    <w:p>
      <w:pPr>
        <w:pStyle w:val="29"/>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29"/>
        <w:spacing w:line="420" w:lineRule="atLeast"/>
        <w:ind w:firstLine="433"/>
        <w:rPr>
          <w:rFonts w:ascii="宋体" w:eastAsia="宋体"/>
          <w:color w:val="auto"/>
          <w:sz w:val="21"/>
          <w:szCs w:val="21"/>
        </w:rPr>
      </w:pPr>
    </w:p>
    <w:p>
      <w:pPr>
        <w:pStyle w:val="29"/>
        <w:spacing w:line="420" w:lineRule="atLeast"/>
        <w:ind w:firstLine="433"/>
        <w:rPr>
          <w:rFonts w:ascii="宋体" w:eastAsia="宋体"/>
          <w:color w:val="auto"/>
          <w:sz w:val="21"/>
          <w:szCs w:val="21"/>
          <w:u w:val="single"/>
        </w:rPr>
      </w:pPr>
      <w:r>
        <w:rPr>
          <w:rFonts w:hint="eastAsia" w:ascii="宋体" w:eastAsia="宋体"/>
          <w:color w:val="auto"/>
          <w:sz w:val="21"/>
          <w:szCs w:val="21"/>
        </w:rPr>
        <w:t>投标人名称:</w:t>
      </w:r>
    </w:p>
    <w:p>
      <w:pPr>
        <w:pStyle w:val="29"/>
        <w:spacing w:line="420" w:lineRule="atLeast"/>
        <w:ind w:firstLine="433"/>
        <w:rPr>
          <w:rFonts w:ascii="宋体" w:eastAsia="宋体"/>
          <w:color w:val="auto"/>
          <w:sz w:val="21"/>
          <w:szCs w:val="21"/>
          <w:u w:val="single"/>
        </w:rPr>
      </w:pPr>
      <w:r>
        <w:rPr>
          <w:rFonts w:hint="eastAsia" w:ascii="宋体" w:eastAsia="宋体"/>
          <w:color w:val="auto"/>
          <w:sz w:val="21"/>
          <w:szCs w:val="21"/>
        </w:rPr>
        <w:t>单 位 性质：</w:t>
      </w:r>
    </w:p>
    <w:p>
      <w:pPr>
        <w:pStyle w:val="29"/>
        <w:spacing w:line="420" w:lineRule="atLeast"/>
        <w:ind w:firstLine="433"/>
        <w:rPr>
          <w:rFonts w:ascii="宋体" w:eastAsia="宋体"/>
          <w:color w:val="auto"/>
          <w:sz w:val="21"/>
          <w:szCs w:val="21"/>
          <w:u w:val="single"/>
        </w:rPr>
      </w:pPr>
      <w:r>
        <w:rPr>
          <w:rFonts w:hint="eastAsia" w:ascii="宋体" w:eastAsia="宋体"/>
          <w:color w:val="auto"/>
          <w:sz w:val="21"/>
          <w:szCs w:val="21"/>
        </w:rPr>
        <w:t>地      址：</w:t>
      </w:r>
    </w:p>
    <w:p>
      <w:pPr>
        <w:pStyle w:val="29"/>
        <w:spacing w:line="420" w:lineRule="atLeast"/>
        <w:ind w:firstLine="433"/>
        <w:rPr>
          <w:rFonts w:ascii="宋体" w:eastAsia="宋体"/>
          <w:color w:val="auto"/>
          <w:sz w:val="21"/>
          <w:szCs w:val="21"/>
        </w:rPr>
      </w:pPr>
      <w:r>
        <w:rPr>
          <w:rFonts w:hint="eastAsia" w:ascii="宋体" w:eastAsia="宋体"/>
          <w:color w:val="auto"/>
          <w:sz w:val="21"/>
          <w:szCs w:val="21"/>
        </w:rPr>
        <w:t>成 立 时间：年月日</w:t>
      </w:r>
    </w:p>
    <w:p>
      <w:pPr>
        <w:pStyle w:val="29"/>
        <w:spacing w:line="420" w:lineRule="atLeast"/>
        <w:ind w:firstLine="433"/>
        <w:rPr>
          <w:rFonts w:ascii="宋体" w:eastAsia="宋体"/>
          <w:color w:val="auto"/>
          <w:sz w:val="21"/>
          <w:szCs w:val="21"/>
        </w:rPr>
      </w:pPr>
      <w:r>
        <w:rPr>
          <w:rFonts w:hint="eastAsia" w:ascii="宋体" w:eastAsia="宋体"/>
          <w:color w:val="auto"/>
          <w:sz w:val="21"/>
          <w:szCs w:val="21"/>
        </w:rPr>
        <w:t>经 营 期限：</w:t>
      </w:r>
    </w:p>
    <w:p>
      <w:pPr>
        <w:pStyle w:val="29"/>
        <w:spacing w:line="420" w:lineRule="atLeast"/>
        <w:ind w:firstLine="433"/>
        <w:rPr>
          <w:rFonts w:ascii="宋体" w:eastAsia="宋体"/>
          <w:color w:val="auto"/>
          <w:sz w:val="21"/>
          <w:szCs w:val="21"/>
        </w:rPr>
      </w:pPr>
      <w:r>
        <w:rPr>
          <w:rFonts w:hint="eastAsia" w:ascii="宋体" w:eastAsia="宋体"/>
          <w:color w:val="auto"/>
          <w:sz w:val="21"/>
          <w:szCs w:val="21"/>
        </w:rPr>
        <w:t>姓名：性别：年龄：职务：</w:t>
      </w:r>
    </w:p>
    <w:p>
      <w:pPr>
        <w:pStyle w:val="29"/>
        <w:spacing w:line="420" w:lineRule="atLeast"/>
        <w:ind w:firstLine="433"/>
        <w:rPr>
          <w:rFonts w:ascii="宋体" w:eastAsia="宋体"/>
          <w:color w:val="auto"/>
          <w:sz w:val="21"/>
          <w:szCs w:val="21"/>
        </w:rPr>
      </w:pPr>
      <w:r>
        <w:rPr>
          <w:rFonts w:hint="eastAsia" w:ascii="宋体" w:eastAsia="宋体"/>
          <w:color w:val="auto"/>
          <w:sz w:val="21"/>
          <w:szCs w:val="21"/>
        </w:rPr>
        <w:t>系（投标人名称）的法定代表人。</w:t>
      </w:r>
    </w:p>
    <w:p>
      <w:pPr>
        <w:spacing w:line="420" w:lineRule="atLeast"/>
        <w:ind w:firstLine="420" w:firstLineChars="200"/>
        <w:rPr>
          <w:rFonts w:ascii="宋体" w:hAnsi="宋体" w:eastAsia="宋体"/>
          <w:color w:val="auto"/>
          <w:sz w:val="21"/>
          <w:szCs w:val="21"/>
        </w:rPr>
      </w:pPr>
      <w:r>
        <w:rPr>
          <w:rFonts w:hint="eastAsia" w:ascii="宋体" w:hAnsi="宋体" w:eastAsia="宋体"/>
          <w:color w:val="auto"/>
          <w:sz w:val="21"/>
          <w:szCs w:val="21"/>
        </w:rPr>
        <w:t>特此证明。</w:t>
      </w:r>
    </w:p>
    <w:p>
      <w:pPr>
        <w:pStyle w:val="29"/>
        <w:spacing w:line="500" w:lineRule="atLeast"/>
        <w:ind w:firstLine="3517" w:firstLineChars="1675"/>
        <w:rPr>
          <w:rFonts w:ascii="宋体" w:eastAsia="宋体"/>
          <w:color w:val="auto"/>
          <w:sz w:val="21"/>
          <w:szCs w:val="21"/>
        </w:rPr>
      </w:pPr>
    </w:p>
    <w:p>
      <w:pPr>
        <w:pStyle w:val="29"/>
        <w:spacing w:line="500" w:lineRule="atLeast"/>
        <w:ind w:firstLine="3517" w:firstLineChars="1675"/>
        <w:rPr>
          <w:rFonts w:ascii="宋体" w:eastAsia="宋体"/>
          <w:color w:val="auto"/>
          <w:sz w:val="21"/>
          <w:szCs w:val="21"/>
        </w:rPr>
      </w:pPr>
      <w:r>
        <w:rPr>
          <w:rFonts w:hint="eastAsia" w:ascii="宋体" w:eastAsia="宋体"/>
          <w:color w:val="auto"/>
          <w:sz w:val="21"/>
          <w:szCs w:val="21"/>
        </w:rPr>
        <w:t>投标人名称（加盖公章）：</w:t>
      </w:r>
    </w:p>
    <w:p>
      <w:pPr>
        <w:pStyle w:val="29"/>
        <w:spacing w:line="500" w:lineRule="atLeast"/>
        <w:ind w:firstLine="3517" w:firstLineChars="1675"/>
        <w:rPr>
          <w:rFonts w:ascii="宋体" w:eastAsia="宋体"/>
          <w:color w:val="auto"/>
          <w:sz w:val="21"/>
          <w:szCs w:val="21"/>
        </w:rPr>
      </w:pPr>
      <w:r>
        <w:rPr>
          <w:rFonts w:hint="eastAsia" w:ascii="宋体" w:eastAsia="宋体"/>
          <w:color w:val="auto"/>
          <w:sz w:val="21"/>
          <w:szCs w:val="21"/>
        </w:rPr>
        <w:t>法定代表人（签名或盖私章）：</w:t>
      </w:r>
    </w:p>
    <w:p>
      <w:pPr>
        <w:pStyle w:val="29"/>
        <w:spacing w:line="500" w:lineRule="atLeast"/>
        <w:ind w:firstLine="3517" w:firstLineChars="1675"/>
        <w:rPr>
          <w:rFonts w:ascii="宋体" w:eastAsia="宋体"/>
          <w:color w:val="auto"/>
          <w:sz w:val="21"/>
          <w:szCs w:val="21"/>
        </w:rPr>
      </w:pPr>
      <w:r>
        <w:rPr>
          <w:rFonts w:hint="eastAsia" w:ascii="宋体" w:eastAsia="宋体"/>
          <w:color w:val="auto"/>
          <w:sz w:val="21"/>
          <w:szCs w:val="21"/>
        </w:rPr>
        <w:t>法定代表人联系方式：</w:t>
      </w:r>
    </w:p>
    <w:p>
      <w:pPr>
        <w:pStyle w:val="29"/>
        <w:spacing w:line="500" w:lineRule="atLeast"/>
        <w:ind w:firstLine="3517" w:firstLineChars="1675"/>
        <w:rPr>
          <w:rFonts w:ascii="宋体" w:eastAsia="宋体"/>
          <w:color w:val="auto"/>
          <w:sz w:val="21"/>
          <w:szCs w:val="21"/>
          <w:u w:val="single"/>
        </w:rPr>
      </w:pPr>
      <w:r>
        <w:rPr>
          <w:rFonts w:hint="eastAsia" w:ascii="宋体" w:eastAsia="宋体"/>
          <w:color w:val="auto"/>
          <w:sz w:val="21"/>
          <w:szCs w:val="21"/>
        </w:rPr>
        <w:t>身份证号码：</w:t>
      </w:r>
    </w:p>
    <w:p>
      <w:pPr>
        <w:pStyle w:val="29"/>
        <w:spacing w:line="500" w:lineRule="atLeast"/>
        <w:ind w:firstLine="3507" w:firstLineChars="1670"/>
        <w:rPr>
          <w:rFonts w:ascii="宋体" w:eastAsia="宋体"/>
          <w:color w:val="auto"/>
          <w:sz w:val="21"/>
          <w:szCs w:val="21"/>
        </w:rPr>
      </w:pPr>
      <w:r>
        <w:rPr>
          <w:rFonts w:hint="eastAsia" w:ascii="宋体" w:eastAsia="宋体"/>
          <w:color w:val="auto"/>
          <w:sz w:val="21"/>
          <w:szCs w:val="21"/>
        </w:rPr>
        <w:t>日     期：年月日</w:t>
      </w:r>
    </w:p>
    <w:p>
      <w:pPr>
        <w:ind w:firstLine="420" w:firstLineChars="200"/>
        <w:rPr>
          <w:rFonts w:ascii="宋体" w:hAnsi="宋体" w:eastAsia="宋体"/>
          <w:color w:val="auto"/>
          <w:sz w:val="21"/>
          <w:szCs w:val="21"/>
        </w:rPr>
      </w:pPr>
    </w:p>
    <w:p>
      <w:pPr>
        <w:ind w:firstLine="420" w:firstLineChars="200"/>
        <w:rPr>
          <w:rFonts w:ascii="宋体" w:hAnsi="宋体" w:eastAsia="宋体"/>
          <w:color w:val="auto"/>
          <w:sz w:val="21"/>
          <w:szCs w:val="21"/>
        </w:rPr>
      </w:pPr>
      <w:r>
        <w:rPr>
          <w:rFonts w:hint="eastAsia" w:ascii="宋体" w:hAnsi="宋体" w:eastAsia="宋体"/>
          <w:color w:val="auto"/>
          <w:sz w:val="21"/>
          <w:szCs w:val="21"/>
        </w:rPr>
        <w:t>注：法定代表人身份证明书需附法人代表身份证复印件。</w:t>
      </w:r>
    </w:p>
    <w:tbl>
      <w:tblPr>
        <w:tblStyle w:val="17"/>
        <w:tblW w:w="83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17" w:hRule="atLeast"/>
          <w:jc w:val="center"/>
        </w:trPr>
        <w:tc>
          <w:tcPr>
            <w:tcW w:w="4182" w:type="dxa"/>
            <w:vAlign w:val="center"/>
          </w:tcPr>
          <w:p>
            <w:pPr>
              <w:pStyle w:val="29"/>
              <w:spacing w:line="460" w:lineRule="exact"/>
              <w:ind w:firstLine="0" w:firstLineChars="0"/>
              <w:jc w:val="center"/>
              <w:rPr>
                <w:rFonts w:ascii="宋体" w:eastAsia="宋体"/>
                <w:color w:val="auto"/>
                <w:sz w:val="22"/>
              </w:rPr>
            </w:pPr>
            <w:r>
              <w:rPr>
                <w:rFonts w:hint="eastAsia" w:ascii="宋体" w:eastAsia="宋体"/>
                <w:color w:val="auto"/>
                <w:sz w:val="22"/>
              </w:rPr>
              <w:t>正面</w:t>
            </w:r>
          </w:p>
        </w:tc>
        <w:tc>
          <w:tcPr>
            <w:tcW w:w="4182" w:type="dxa"/>
            <w:vAlign w:val="center"/>
          </w:tcPr>
          <w:p>
            <w:pPr>
              <w:pStyle w:val="29"/>
              <w:spacing w:line="460" w:lineRule="exact"/>
              <w:ind w:firstLine="0" w:firstLineChars="0"/>
              <w:jc w:val="center"/>
              <w:rPr>
                <w:rFonts w:ascii="宋体" w:eastAsia="宋体"/>
                <w:color w:val="auto"/>
                <w:sz w:val="22"/>
              </w:rPr>
            </w:pPr>
            <w:r>
              <w:rPr>
                <w:rFonts w:hint="eastAsia" w:ascii="宋体" w:eastAsia="宋体"/>
                <w:color w:val="auto"/>
                <w:sz w:val="22"/>
              </w:rPr>
              <w:t>背面</w:t>
            </w:r>
          </w:p>
        </w:tc>
      </w:tr>
    </w:tbl>
    <w:p>
      <w:pPr>
        <w:rPr>
          <w:color w:val="auto"/>
        </w:rPr>
      </w:pPr>
    </w:p>
    <w:p>
      <w:pPr>
        <w:adjustRightInd/>
        <w:snapToGrid/>
        <w:spacing w:line="276" w:lineRule="auto"/>
        <w:rPr>
          <w:rFonts w:ascii="楷体_GB2312" w:eastAsia="楷体_GB2312" w:hAnsiTheme="majorHAnsi" w:cstheme="majorBidi"/>
          <w:b/>
          <w:bCs/>
          <w:color w:val="auto"/>
          <w:sz w:val="24"/>
          <w:szCs w:val="28"/>
        </w:rPr>
      </w:pPr>
      <w:r>
        <w:rPr>
          <w:rFonts w:ascii="楷体_GB2312" w:eastAsia="楷体_GB2312"/>
          <w:color w:val="auto"/>
          <w:sz w:val="24"/>
        </w:rPr>
        <w:br w:type="page"/>
      </w:r>
    </w:p>
    <w:p>
      <w:pPr>
        <w:pStyle w:val="5"/>
        <w:widowControl w:val="0"/>
        <w:overflowPunct w:val="0"/>
        <w:spacing w:before="0" w:after="0" w:line="240" w:lineRule="auto"/>
        <w:rPr>
          <w:color w:val="auto"/>
        </w:rPr>
      </w:pPr>
      <w:bookmarkStart w:id="105" w:name="_Toc31205"/>
      <w:r>
        <w:rPr>
          <w:rFonts w:hint="eastAsia" w:ascii="宋体" w:hAnsi="宋体" w:eastAsia="宋体"/>
          <w:color w:val="auto"/>
          <w:sz w:val="21"/>
          <w:szCs w:val="21"/>
        </w:rPr>
        <w:t>附件6.法定代表人授权书格式</w:t>
      </w:r>
      <w:bookmarkEnd w:id="105"/>
    </w:p>
    <w:p>
      <w:pPr>
        <w:rPr>
          <w:color w:val="auto"/>
        </w:rPr>
      </w:pPr>
    </w:p>
    <w:p>
      <w:pPr>
        <w:jc w:val="center"/>
        <w:rPr>
          <w:rFonts w:ascii="黑体" w:eastAsia="黑体"/>
          <w:color w:val="auto"/>
          <w:sz w:val="28"/>
          <w:szCs w:val="28"/>
        </w:rPr>
      </w:pPr>
      <w:r>
        <w:rPr>
          <w:rFonts w:hint="eastAsia" w:ascii="黑体" w:eastAsia="黑体"/>
          <w:color w:val="auto"/>
          <w:sz w:val="28"/>
          <w:szCs w:val="28"/>
        </w:rPr>
        <w:t>法定代表人授权书</w:t>
      </w:r>
    </w:p>
    <w:p>
      <w:pPr>
        <w:pStyle w:val="29"/>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29"/>
        <w:spacing w:line="420" w:lineRule="atLeast"/>
        <w:ind w:firstLine="433"/>
        <w:rPr>
          <w:rFonts w:ascii="宋体" w:eastAsia="宋体"/>
          <w:color w:val="auto"/>
          <w:sz w:val="21"/>
          <w:szCs w:val="21"/>
        </w:rPr>
      </w:pPr>
    </w:p>
    <w:p>
      <w:pPr>
        <w:spacing w:after="0" w:line="360" w:lineRule="auto"/>
        <w:ind w:firstLine="420" w:firstLineChars="200"/>
        <w:rPr>
          <w:rFonts w:ascii="宋体" w:hAnsi="宋体" w:eastAsia="宋体" w:cs="Times New Roman"/>
          <w:color w:val="auto"/>
          <w:sz w:val="21"/>
          <w:szCs w:val="21"/>
        </w:rPr>
      </w:pPr>
      <w:r>
        <w:rPr>
          <w:rFonts w:hint="eastAsia" w:ascii="宋体" w:hAnsi="宋体" w:eastAsia="宋体" w:cs="Times New Roman"/>
          <w:color w:val="auto"/>
          <w:sz w:val="21"/>
          <w:szCs w:val="21"/>
        </w:rPr>
        <w:t>本授权书声明：注册于</w:t>
      </w:r>
      <w:r>
        <w:rPr>
          <w:rFonts w:hint="eastAsia" w:ascii="宋体" w:hAnsi="宋体" w:eastAsia="宋体" w:cs="Times New Roman"/>
          <w:color w:val="auto"/>
          <w:sz w:val="21"/>
          <w:szCs w:val="21"/>
          <w:u w:val="single"/>
        </w:rPr>
        <w:t>（国家或地区的名称）</w:t>
      </w:r>
      <w:r>
        <w:rPr>
          <w:rFonts w:hint="eastAsia" w:ascii="宋体" w:hAnsi="宋体" w:eastAsia="宋体" w:cs="Times New Roman"/>
          <w:color w:val="auto"/>
          <w:sz w:val="21"/>
          <w:szCs w:val="21"/>
        </w:rPr>
        <w:t>的</w:t>
      </w:r>
      <w:r>
        <w:rPr>
          <w:rFonts w:hint="eastAsia" w:ascii="宋体" w:hAnsi="宋体" w:eastAsia="宋体" w:cs="Times New Roman"/>
          <w:color w:val="auto"/>
          <w:sz w:val="21"/>
          <w:szCs w:val="21"/>
          <w:u w:val="single"/>
        </w:rPr>
        <w:t>（单位名称）</w:t>
      </w:r>
      <w:r>
        <w:rPr>
          <w:rFonts w:hint="eastAsia" w:ascii="宋体" w:hAnsi="宋体" w:eastAsia="宋体" w:cs="Times New Roman"/>
          <w:color w:val="auto"/>
          <w:sz w:val="21"/>
          <w:szCs w:val="21"/>
        </w:rPr>
        <w:t>的在下面签字的</w:t>
      </w:r>
      <w:r>
        <w:rPr>
          <w:rFonts w:hint="eastAsia" w:ascii="宋体" w:hAnsi="宋体" w:eastAsia="宋体" w:cs="Times New Roman"/>
          <w:color w:val="auto"/>
          <w:sz w:val="21"/>
          <w:szCs w:val="21"/>
          <w:u w:val="single"/>
        </w:rPr>
        <w:t>（法定代表人姓名、职务）</w:t>
      </w:r>
      <w:r>
        <w:rPr>
          <w:rFonts w:hint="eastAsia" w:ascii="宋体" w:hAnsi="宋体" w:eastAsia="宋体" w:cs="Times New Roman"/>
          <w:color w:val="auto"/>
          <w:sz w:val="21"/>
          <w:szCs w:val="21"/>
        </w:rPr>
        <w:t>代表本单位授权</w:t>
      </w:r>
      <w:r>
        <w:rPr>
          <w:rFonts w:hint="eastAsia" w:ascii="宋体" w:hAnsi="宋体" w:eastAsia="宋体" w:cs="Times New Roman"/>
          <w:color w:val="auto"/>
          <w:sz w:val="21"/>
          <w:szCs w:val="21"/>
          <w:u w:val="single"/>
        </w:rPr>
        <w:t>（单位名称）</w:t>
      </w:r>
      <w:r>
        <w:rPr>
          <w:rFonts w:hint="eastAsia" w:ascii="宋体" w:hAnsi="宋体" w:eastAsia="宋体" w:cs="Times New Roman"/>
          <w:color w:val="auto"/>
          <w:sz w:val="21"/>
          <w:szCs w:val="21"/>
        </w:rPr>
        <w:t>的在下面签字的</w:t>
      </w:r>
      <w:r>
        <w:rPr>
          <w:rFonts w:hint="eastAsia" w:ascii="宋体" w:hAnsi="宋体" w:eastAsia="宋体" w:cs="Times New Roman"/>
          <w:color w:val="auto"/>
          <w:sz w:val="21"/>
          <w:szCs w:val="21"/>
          <w:u w:val="single"/>
        </w:rPr>
        <w:t>（被授权人的姓名、职务）</w:t>
      </w:r>
      <w:r>
        <w:rPr>
          <w:rFonts w:hint="eastAsia" w:ascii="宋体" w:hAnsi="宋体" w:eastAsia="宋体" w:cs="Times New Roman"/>
          <w:color w:val="auto"/>
          <w:sz w:val="21"/>
          <w:szCs w:val="21"/>
        </w:rPr>
        <w:t>为本单位的合法代理人，就</w:t>
      </w:r>
      <w:r>
        <w:rPr>
          <w:rFonts w:hint="eastAsia" w:ascii="宋体" w:hAnsi="宋体" w:eastAsia="宋体" w:cs="Times New Roman"/>
          <w:color w:val="auto"/>
          <w:sz w:val="21"/>
          <w:szCs w:val="21"/>
          <w:u w:val="single"/>
        </w:rPr>
        <w:t>（项目名称）</w:t>
      </w:r>
      <w:r>
        <w:rPr>
          <w:rFonts w:hint="eastAsia" w:ascii="宋体" w:hAnsi="宋体" w:eastAsia="宋体" w:cs="Times New Roman"/>
          <w:color w:val="auto"/>
          <w:sz w:val="21"/>
          <w:szCs w:val="21"/>
        </w:rPr>
        <w:t>投标及参加项目谈判，以本单位名义处理一切与之有关的事务。</w:t>
      </w:r>
    </w:p>
    <w:p>
      <w:pPr>
        <w:spacing w:after="0" w:line="360" w:lineRule="auto"/>
        <w:ind w:firstLine="315" w:firstLineChars="150"/>
        <w:rPr>
          <w:rFonts w:ascii="宋体" w:hAnsi="宋体" w:eastAsia="宋体" w:cs="Times New Roman"/>
          <w:color w:val="auto"/>
          <w:sz w:val="21"/>
          <w:szCs w:val="21"/>
        </w:rPr>
      </w:pPr>
      <w:r>
        <w:rPr>
          <w:rFonts w:hint="eastAsia" w:ascii="宋体" w:hAnsi="宋体" w:eastAsia="宋体" w:cs="Times New Roman"/>
          <w:color w:val="auto"/>
          <w:sz w:val="21"/>
          <w:szCs w:val="21"/>
        </w:rPr>
        <w:t>本授权书于</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年</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月</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日签字生效，特此声明。</w:t>
      </w:r>
    </w:p>
    <w:p>
      <w:pPr>
        <w:pStyle w:val="29"/>
        <w:spacing w:line="500" w:lineRule="atLeast"/>
        <w:ind w:firstLine="3517" w:firstLineChars="1675"/>
        <w:rPr>
          <w:rFonts w:ascii="宋体" w:eastAsia="宋体"/>
          <w:color w:val="auto"/>
          <w:sz w:val="21"/>
          <w:szCs w:val="21"/>
        </w:rPr>
      </w:pPr>
    </w:p>
    <w:p>
      <w:pPr>
        <w:pStyle w:val="29"/>
        <w:spacing w:line="500" w:lineRule="atLeast"/>
        <w:ind w:firstLine="3517" w:firstLineChars="1675"/>
        <w:rPr>
          <w:rFonts w:ascii="宋体" w:eastAsia="宋体"/>
          <w:color w:val="auto"/>
          <w:sz w:val="21"/>
          <w:szCs w:val="21"/>
        </w:rPr>
      </w:pPr>
      <w:r>
        <w:rPr>
          <w:rFonts w:hint="eastAsia" w:ascii="宋体" w:eastAsia="宋体"/>
          <w:color w:val="auto"/>
          <w:sz w:val="21"/>
          <w:szCs w:val="21"/>
        </w:rPr>
        <w:t>投标人名称（加盖公章）：</w:t>
      </w:r>
    </w:p>
    <w:p>
      <w:pPr>
        <w:pStyle w:val="29"/>
        <w:spacing w:line="500" w:lineRule="atLeast"/>
        <w:ind w:firstLine="3517" w:firstLineChars="1675"/>
        <w:rPr>
          <w:rFonts w:ascii="宋体" w:eastAsia="宋体"/>
          <w:color w:val="auto"/>
          <w:sz w:val="21"/>
          <w:szCs w:val="21"/>
          <w:u w:val="single"/>
        </w:rPr>
      </w:pPr>
      <w:r>
        <w:rPr>
          <w:rFonts w:hint="eastAsia" w:ascii="宋体" w:eastAsia="宋体"/>
          <w:color w:val="auto"/>
          <w:sz w:val="21"/>
          <w:szCs w:val="21"/>
        </w:rPr>
        <w:t>法定代表人签字（签名或盖私章）：</w:t>
      </w:r>
    </w:p>
    <w:p>
      <w:pPr>
        <w:pStyle w:val="29"/>
        <w:spacing w:line="500" w:lineRule="atLeast"/>
        <w:ind w:firstLine="3517" w:firstLineChars="1675"/>
        <w:rPr>
          <w:rFonts w:ascii="宋体" w:eastAsia="宋体"/>
          <w:color w:val="auto"/>
          <w:sz w:val="21"/>
          <w:szCs w:val="21"/>
        </w:rPr>
      </w:pPr>
      <w:r>
        <w:rPr>
          <w:rFonts w:hint="eastAsia" w:ascii="宋体" w:eastAsia="宋体"/>
          <w:color w:val="auto"/>
          <w:sz w:val="21"/>
          <w:szCs w:val="21"/>
        </w:rPr>
        <w:t>被授权人签字：</w:t>
      </w:r>
    </w:p>
    <w:p>
      <w:pPr>
        <w:pStyle w:val="29"/>
        <w:spacing w:line="500" w:lineRule="atLeast"/>
        <w:ind w:firstLine="3517" w:firstLineChars="1675"/>
        <w:rPr>
          <w:rFonts w:ascii="宋体" w:eastAsia="宋体"/>
          <w:color w:val="auto"/>
          <w:sz w:val="21"/>
          <w:szCs w:val="21"/>
          <w:u w:val="single"/>
        </w:rPr>
      </w:pPr>
      <w:r>
        <w:rPr>
          <w:rFonts w:hint="eastAsia" w:ascii="宋体" w:eastAsia="宋体"/>
          <w:color w:val="auto"/>
          <w:sz w:val="21"/>
          <w:szCs w:val="21"/>
        </w:rPr>
        <w:t>职务：</w:t>
      </w:r>
    </w:p>
    <w:p>
      <w:pPr>
        <w:pStyle w:val="29"/>
        <w:spacing w:line="500" w:lineRule="atLeast"/>
        <w:ind w:firstLine="3517" w:firstLineChars="1675"/>
        <w:rPr>
          <w:rFonts w:ascii="宋体" w:eastAsia="宋体"/>
          <w:color w:val="auto"/>
          <w:sz w:val="21"/>
          <w:szCs w:val="21"/>
        </w:rPr>
      </w:pPr>
      <w:r>
        <w:rPr>
          <w:rFonts w:hint="eastAsia" w:ascii="宋体" w:eastAsia="宋体"/>
          <w:color w:val="auto"/>
          <w:sz w:val="21"/>
          <w:szCs w:val="21"/>
        </w:rPr>
        <w:t xml:space="preserve">移动电话： </w:t>
      </w:r>
    </w:p>
    <w:p>
      <w:pPr>
        <w:pStyle w:val="29"/>
        <w:spacing w:line="500" w:lineRule="atLeast"/>
        <w:ind w:firstLine="3517" w:firstLineChars="1675"/>
        <w:rPr>
          <w:rFonts w:ascii="宋体" w:eastAsia="宋体"/>
          <w:color w:val="auto"/>
          <w:sz w:val="21"/>
          <w:szCs w:val="21"/>
        </w:rPr>
      </w:pPr>
      <w:r>
        <w:rPr>
          <w:rFonts w:hint="eastAsia" w:ascii="宋体" w:eastAsia="宋体"/>
          <w:color w:val="auto"/>
          <w:sz w:val="21"/>
          <w:szCs w:val="21"/>
        </w:rPr>
        <w:t>详细通讯地址：</w:t>
      </w:r>
    </w:p>
    <w:p>
      <w:pPr>
        <w:pStyle w:val="29"/>
        <w:spacing w:line="500" w:lineRule="atLeast"/>
        <w:ind w:firstLine="3517" w:firstLineChars="1675"/>
        <w:rPr>
          <w:rFonts w:ascii="宋体" w:eastAsia="宋体"/>
          <w:color w:val="auto"/>
          <w:sz w:val="21"/>
          <w:szCs w:val="21"/>
        </w:rPr>
      </w:pPr>
      <w:r>
        <w:rPr>
          <w:rFonts w:hint="eastAsia" w:ascii="宋体" w:eastAsia="宋体"/>
          <w:color w:val="auto"/>
          <w:sz w:val="21"/>
          <w:szCs w:val="21"/>
        </w:rPr>
        <w:t xml:space="preserve">邮箱：                          </w:t>
      </w:r>
    </w:p>
    <w:p>
      <w:pPr>
        <w:pStyle w:val="29"/>
        <w:spacing w:line="500" w:lineRule="atLeast"/>
        <w:ind w:firstLine="3507" w:firstLineChars="1670"/>
        <w:rPr>
          <w:rFonts w:ascii="宋体" w:eastAsia="宋体"/>
          <w:color w:val="auto"/>
          <w:sz w:val="21"/>
          <w:szCs w:val="21"/>
        </w:rPr>
      </w:pPr>
      <w:r>
        <w:rPr>
          <w:rFonts w:hint="eastAsia" w:ascii="宋体" w:eastAsia="宋体"/>
          <w:color w:val="auto"/>
          <w:sz w:val="21"/>
          <w:szCs w:val="21"/>
        </w:rPr>
        <w:t>日     期：年月日</w:t>
      </w:r>
    </w:p>
    <w:p>
      <w:pPr>
        <w:pStyle w:val="29"/>
        <w:spacing w:line="460" w:lineRule="exact"/>
        <w:ind w:firstLine="433"/>
        <w:rPr>
          <w:rFonts w:ascii="宋体" w:eastAsia="宋体"/>
          <w:color w:val="auto"/>
          <w:sz w:val="21"/>
          <w:szCs w:val="21"/>
        </w:rPr>
      </w:pPr>
    </w:p>
    <w:p>
      <w:pPr>
        <w:ind w:firstLine="420" w:firstLineChars="200"/>
        <w:rPr>
          <w:rFonts w:eastAsia="宋体"/>
          <w:color w:val="auto"/>
        </w:rPr>
      </w:pPr>
      <w:r>
        <w:rPr>
          <w:rFonts w:hint="eastAsia" w:ascii="宋体" w:hAnsi="宋体" w:eastAsia="宋体"/>
          <w:color w:val="auto"/>
          <w:sz w:val="21"/>
          <w:szCs w:val="21"/>
        </w:rPr>
        <w:t>须附：被授权人身份证复印件。</w:t>
      </w:r>
    </w:p>
    <w:tbl>
      <w:tblPr>
        <w:tblStyle w:val="17"/>
        <w:tblW w:w="84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vAlign w:val="center"/>
          </w:tcPr>
          <w:p>
            <w:pPr>
              <w:pStyle w:val="29"/>
              <w:spacing w:line="460" w:lineRule="exact"/>
              <w:ind w:firstLine="0" w:firstLineChars="0"/>
              <w:jc w:val="center"/>
              <w:rPr>
                <w:rFonts w:ascii="宋体" w:eastAsia="宋体"/>
                <w:color w:val="auto"/>
                <w:sz w:val="22"/>
              </w:rPr>
            </w:pPr>
            <w:r>
              <w:rPr>
                <w:rFonts w:hint="eastAsia" w:ascii="宋体" w:eastAsia="宋体"/>
                <w:color w:val="auto"/>
                <w:sz w:val="22"/>
              </w:rPr>
              <w:t>正面</w:t>
            </w:r>
          </w:p>
        </w:tc>
        <w:tc>
          <w:tcPr>
            <w:tcW w:w="4232" w:type="dxa"/>
            <w:vAlign w:val="center"/>
          </w:tcPr>
          <w:p>
            <w:pPr>
              <w:pStyle w:val="29"/>
              <w:spacing w:line="460" w:lineRule="exact"/>
              <w:ind w:firstLine="0" w:firstLineChars="0"/>
              <w:jc w:val="center"/>
              <w:rPr>
                <w:rFonts w:ascii="宋体" w:eastAsia="宋体"/>
                <w:color w:val="auto"/>
                <w:sz w:val="22"/>
              </w:rPr>
            </w:pPr>
            <w:r>
              <w:rPr>
                <w:rFonts w:hint="eastAsia" w:ascii="宋体" w:eastAsia="宋体"/>
                <w:color w:val="auto"/>
                <w:sz w:val="22"/>
              </w:rPr>
              <w:t>背面</w:t>
            </w:r>
          </w:p>
        </w:tc>
      </w:tr>
    </w:tbl>
    <w:p>
      <w:pPr>
        <w:adjustRightInd/>
        <w:snapToGrid/>
        <w:spacing w:line="276" w:lineRule="auto"/>
        <w:rPr>
          <w:color w:val="auto"/>
        </w:rPr>
      </w:pPr>
      <w:bookmarkStart w:id="106" w:name="_Toc22486"/>
      <w:r>
        <w:rPr>
          <w:rFonts w:hint="eastAsia" w:ascii="宋体" w:hAnsi="宋体" w:eastAsia="宋体"/>
          <w:color w:val="auto"/>
          <w:sz w:val="21"/>
          <w:szCs w:val="21"/>
        </w:rPr>
        <w:br w:type="page"/>
      </w:r>
    </w:p>
    <w:p>
      <w:pPr>
        <w:pStyle w:val="5"/>
        <w:widowControl w:val="0"/>
        <w:overflowPunct w:val="0"/>
        <w:spacing w:before="0" w:after="0" w:line="240" w:lineRule="auto"/>
        <w:rPr>
          <w:rFonts w:ascii="宋体" w:hAnsi="宋体" w:eastAsia="宋体"/>
          <w:color w:val="auto"/>
          <w:sz w:val="21"/>
          <w:szCs w:val="21"/>
        </w:rPr>
      </w:pPr>
      <w:bookmarkStart w:id="107" w:name="_Toc17164"/>
      <w:r>
        <w:rPr>
          <w:rFonts w:hint="eastAsia" w:ascii="宋体" w:hAnsi="宋体" w:eastAsia="宋体"/>
          <w:color w:val="auto"/>
          <w:sz w:val="21"/>
          <w:szCs w:val="21"/>
        </w:rPr>
        <w:t>附件7.资格申明</w:t>
      </w:r>
      <w:bookmarkEnd w:id="107"/>
    </w:p>
    <w:p>
      <w:pPr>
        <w:jc w:val="center"/>
        <w:rPr>
          <w:rFonts w:ascii="黑体" w:eastAsia="黑体"/>
          <w:color w:val="auto"/>
          <w:sz w:val="28"/>
          <w:szCs w:val="28"/>
        </w:rPr>
      </w:pPr>
      <w:r>
        <w:rPr>
          <w:rFonts w:hint="eastAsia" w:ascii="黑体" w:eastAsia="黑体"/>
          <w:color w:val="auto"/>
          <w:sz w:val="28"/>
          <w:szCs w:val="28"/>
        </w:rPr>
        <w:t>资格申明</w:t>
      </w:r>
    </w:p>
    <w:p>
      <w:pPr>
        <w:pStyle w:val="29"/>
        <w:spacing w:line="420" w:lineRule="atLeast"/>
        <w:ind w:firstLine="0" w:firstLineChars="0"/>
        <w:rPr>
          <w:rFonts w:ascii="宋体" w:eastAsia="宋体"/>
          <w:color w:val="auto"/>
          <w:sz w:val="21"/>
          <w:szCs w:val="21"/>
        </w:rPr>
      </w:pPr>
      <w:r>
        <w:rPr>
          <w:rFonts w:hint="eastAsia" w:ascii="宋体" w:eastAsia="宋体"/>
          <w:color w:val="auto"/>
          <w:sz w:val="21"/>
          <w:szCs w:val="21"/>
          <w:lang w:eastAsia="zh-CN"/>
        </w:rPr>
        <w:t>广东政通招标有限公司</w:t>
      </w:r>
      <w:r>
        <w:rPr>
          <w:rFonts w:hint="eastAsia" w:ascii="宋体" w:eastAsia="宋体"/>
          <w:color w:val="auto"/>
          <w:sz w:val="21"/>
          <w:szCs w:val="21"/>
        </w:rPr>
        <w:t>：</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我方</w:t>
      </w:r>
      <w:r>
        <w:rPr>
          <w:rFonts w:ascii="宋体" w:hAnsi="宋体" w:eastAsia="宋体"/>
          <w:color w:val="auto"/>
          <w:sz w:val="21"/>
          <w:szCs w:val="21"/>
        </w:rPr>
        <w:t>愿响应</w:t>
      </w:r>
      <w:r>
        <w:rPr>
          <w:rFonts w:hint="eastAsia" w:ascii="宋体" w:hAnsi="宋体" w:eastAsia="宋体"/>
          <w:color w:val="auto"/>
          <w:sz w:val="21"/>
          <w:szCs w:val="21"/>
        </w:rPr>
        <w:t>贵</w:t>
      </w:r>
      <w:r>
        <w:rPr>
          <w:rFonts w:ascii="宋体" w:hAnsi="宋体" w:eastAsia="宋体"/>
          <w:color w:val="auto"/>
          <w:sz w:val="21"/>
          <w:szCs w:val="21"/>
        </w:rPr>
        <w:t>方</w:t>
      </w:r>
      <w:r>
        <w:rPr>
          <w:rFonts w:hint="eastAsia" w:ascii="宋体" w:hAnsi="宋体" w:eastAsia="宋体"/>
          <w:color w:val="auto"/>
          <w:sz w:val="21"/>
          <w:szCs w:val="21"/>
        </w:rPr>
        <w:t>关于（项目名称）</w:t>
      </w:r>
      <w:r>
        <w:rPr>
          <w:rFonts w:ascii="宋体" w:hAnsi="宋体" w:eastAsia="宋体"/>
          <w:color w:val="auto"/>
          <w:sz w:val="21"/>
          <w:szCs w:val="21"/>
        </w:rPr>
        <w:t>（</w:t>
      </w:r>
      <w:r>
        <w:rPr>
          <w:rFonts w:hint="eastAsia" w:ascii="宋体" w:hAnsi="宋体" w:eastAsia="宋体"/>
          <w:color w:val="auto"/>
          <w:sz w:val="21"/>
          <w:szCs w:val="21"/>
        </w:rPr>
        <w:t>采购项目编号</w:t>
      </w:r>
      <w:r>
        <w:rPr>
          <w:rFonts w:ascii="宋体" w:hAnsi="宋体" w:eastAsia="宋体"/>
          <w:color w:val="auto"/>
          <w:sz w:val="21"/>
          <w:szCs w:val="21"/>
        </w:rPr>
        <w:t>）</w:t>
      </w:r>
      <w:r>
        <w:rPr>
          <w:rFonts w:hint="eastAsia" w:ascii="宋体" w:hAnsi="宋体" w:eastAsia="宋体"/>
          <w:color w:val="auto"/>
          <w:sz w:val="21"/>
          <w:szCs w:val="21"/>
        </w:rPr>
        <w:t>的</w:t>
      </w:r>
      <w:r>
        <w:rPr>
          <w:rFonts w:ascii="宋体" w:hAnsi="宋体" w:eastAsia="宋体"/>
          <w:color w:val="auto"/>
          <w:sz w:val="21"/>
          <w:szCs w:val="21"/>
        </w:rPr>
        <w:t>投标邀请，参与投标，提供用户需求书中规定的</w:t>
      </w:r>
      <w:r>
        <w:rPr>
          <w:rFonts w:hint="eastAsia" w:ascii="宋体" w:hAnsi="宋体" w:eastAsia="宋体"/>
          <w:color w:val="auto"/>
          <w:sz w:val="21"/>
          <w:szCs w:val="21"/>
        </w:rPr>
        <w:t>货物及相关服务</w:t>
      </w:r>
      <w:r>
        <w:rPr>
          <w:rFonts w:ascii="宋体" w:hAnsi="宋体" w:eastAsia="宋体"/>
          <w:color w:val="auto"/>
          <w:sz w:val="21"/>
          <w:szCs w:val="21"/>
        </w:rPr>
        <w:t>，并按招标文件要求提交所附资格文件且声明和保证如下：</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一、我方具备《中华人民共和国政府采购法》第二十二条资格条件，已清楚招标文件所有要求及有关规定；并承诺参加本次政府采购活动中，如有违法、违规、弄虚作假行为，所造成的损失、不良后果及法律责任，一律由我方承担；</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二、</w:t>
      </w:r>
      <w:r>
        <w:rPr>
          <w:rFonts w:ascii="宋体" w:hAnsi="宋体" w:eastAsia="宋体"/>
          <w:color w:val="auto"/>
          <w:sz w:val="21"/>
          <w:szCs w:val="21"/>
        </w:rPr>
        <w:t>我方依法注册，在法律上、财务上和运作上完全独立于（采购人名称）（采购人）及</w:t>
      </w:r>
      <w:r>
        <w:rPr>
          <w:rFonts w:hint="eastAsia" w:ascii="宋体" w:hAnsi="宋体" w:eastAsia="宋体"/>
          <w:color w:val="auto"/>
          <w:sz w:val="21"/>
          <w:szCs w:val="21"/>
          <w:lang w:eastAsia="zh-CN"/>
        </w:rPr>
        <w:t>广东政通招标有限公司</w:t>
      </w:r>
      <w:r>
        <w:rPr>
          <w:rFonts w:ascii="宋体" w:hAnsi="宋体" w:eastAsia="宋体"/>
          <w:color w:val="auto"/>
          <w:sz w:val="21"/>
          <w:szCs w:val="21"/>
        </w:rPr>
        <w:t>（采购代理机构）</w:t>
      </w:r>
      <w:r>
        <w:rPr>
          <w:rFonts w:hint="eastAsia" w:ascii="宋体" w:hAnsi="宋体" w:eastAsia="宋体"/>
          <w:color w:val="auto"/>
          <w:sz w:val="21"/>
          <w:szCs w:val="21"/>
        </w:rPr>
        <w:t>。</w:t>
      </w:r>
    </w:p>
    <w:p>
      <w:pPr>
        <w:pStyle w:val="29"/>
        <w:spacing w:line="500" w:lineRule="atLeast"/>
        <w:ind w:firstLine="3517" w:firstLineChars="1675"/>
        <w:rPr>
          <w:rFonts w:ascii="宋体" w:eastAsia="宋体"/>
          <w:color w:val="auto"/>
          <w:sz w:val="21"/>
          <w:szCs w:val="21"/>
        </w:rPr>
      </w:pPr>
    </w:p>
    <w:p>
      <w:pPr>
        <w:pStyle w:val="29"/>
        <w:spacing w:line="500" w:lineRule="atLeast"/>
        <w:ind w:firstLine="3517" w:firstLineChars="1675"/>
        <w:rPr>
          <w:rFonts w:ascii="宋体" w:eastAsia="宋体"/>
          <w:color w:val="auto"/>
          <w:sz w:val="21"/>
          <w:szCs w:val="21"/>
        </w:rPr>
      </w:pPr>
    </w:p>
    <w:p>
      <w:pPr>
        <w:pStyle w:val="29"/>
        <w:spacing w:line="500" w:lineRule="atLeast"/>
        <w:ind w:firstLine="433"/>
        <w:rPr>
          <w:rFonts w:ascii="宋体" w:eastAsia="宋体"/>
          <w:color w:val="auto"/>
          <w:sz w:val="21"/>
          <w:szCs w:val="21"/>
        </w:rPr>
      </w:pPr>
      <w:r>
        <w:rPr>
          <w:rFonts w:hint="eastAsia" w:ascii="宋体" w:eastAsia="宋体"/>
          <w:color w:val="auto"/>
          <w:sz w:val="21"/>
          <w:szCs w:val="21"/>
        </w:rPr>
        <w:t>投标人名称（加盖公章）：</w:t>
      </w:r>
    </w:p>
    <w:p>
      <w:pPr>
        <w:pStyle w:val="29"/>
        <w:spacing w:line="500" w:lineRule="atLeast"/>
        <w:ind w:firstLine="433"/>
        <w:rPr>
          <w:rFonts w:ascii="宋体" w:eastAsia="宋体"/>
          <w:color w:val="auto"/>
          <w:sz w:val="21"/>
          <w:szCs w:val="21"/>
        </w:rPr>
      </w:pPr>
      <w:r>
        <w:rPr>
          <w:rFonts w:hint="eastAsia" w:ascii="宋体" w:eastAsia="宋体"/>
          <w:color w:val="auto"/>
          <w:sz w:val="21"/>
          <w:szCs w:val="21"/>
        </w:rPr>
        <w:t>法定代表人签字（签名或盖私章）：</w:t>
      </w:r>
    </w:p>
    <w:p>
      <w:pPr>
        <w:pStyle w:val="29"/>
        <w:spacing w:line="500" w:lineRule="atLeast"/>
        <w:ind w:firstLine="433"/>
        <w:rPr>
          <w:rFonts w:ascii="宋体" w:eastAsia="宋体"/>
          <w:color w:val="auto"/>
          <w:sz w:val="21"/>
          <w:szCs w:val="21"/>
        </w:rPr>
      </w:pPr>
      <w:r>
        <w:rPr>
          <w:rFonts w:hint="eastAsia" w:ascii="宋体" w:eastAsia="宋体"/>
          <w:color w:val="auto"/>
          <w:sz w:val="21"/>
          <w:szCs w:val="21"/>
        </w:rPr>
        <w:t>日     期：年月日</w:t>
      </w:r>
    </w:p>
    <w:p>
      <w:pPr>
        <w:pStyle w:val="29"/>
        <w:spacing w:line="500" w:lineRule="atLeast"/>
        <w:ind w:firstLine="433"/>
        <w:rPr>
          <w:rFonts w:ascii="宋体" w:eastAsia="宋体"/>
          <w:color w:val="auto"/>
          <w:sz w:val="21"/>
          <w:szCs w:val="21"/>
        </w:rPr>
      </w:pPr>
      <w:r>
        <w:rPr>
          <w:rFonts w:hint="eastAsia" w:ascii="宋体" w:eastAsia="宋体"/>
          <w:color w:val="auto"/>
          <w:sz w:val="21"/>
          <w:szCs w:val="21"/>
        </w:rPr>
        <w:br w:type="page"/>
      </w:r>
    </w:p>
    <w:p>
      <w:pPr>
        <w:pStyle w:val="5"/>
        <w:widowControl w:val="0"/>
        <w:overflowPunct w:val="0"/>
        <w:spacing w:before="0" w:after="0" w:line="240" w:lineRule="auto"/>
        <w:rPr>
          <w:rFonts w:ascii="宋体" w:hAnsi="宋体" w:eastAsia="宋体"/>
          <w:color w:val="auto"/>
          <w:sz w:val="21"/>
          <w:szCs w:val="21"/>
        </w:rPr>
      </w:pPr>
      <w:bookmarkStart w:id="108" w:name="_Toc27839"/>
      <w:r>
        <w:rPr>
          <w:rFonts w:hint="eastAsia" w:ascii="宋体" w:hAnsi="宋体" w:eastAsia="宋体"/>
          <w:color w:val="auto"/>
          <w:sz w:val="21"/>
          <w:szCs w:val="21"/>
        </w:rPr>
        <w:t>附件8.营业执照</w:t>
      </w:r>
      <w:bookmarkEnd w:id="108"/>
    </w:p>
    <w:p>
      <w:pPr>
        <w:jc w:val="center"/>
        <w:rPr>
          <w:rFonts w:ascii="黑体" w:eastAsia="黑体"/>
          <w:color w:val="auto"/>
          <w:sz w:val="28"/>
          <w:szCs w:val="28"/>
        </w:rPr>
      </w:pPr>
      <w:bookmarkStart w:id="109" w:name="_Toc4926"/>
      <w:bookmarkStart w:id="110" w:name="_Toc17470"/>
      <w:bookmarkStart w:id="111" w:name="_Toc5919"/>
      <w:bookmarkStart w:id="112" w:name="_Toc24210"/>
      <w:bookmarkStart w:id="113" w:name="_Toc1511"/>
      <w:r>
        <w:rPr>
          <w:rFonts w:hint="eastAsia" w:ascii="黑体" w:eastAsia="黑体"/>
          <w:color w:val="auto"/>
          <w:sz w:val="28"/>
          <w:szCs w:val="28"/>
        </w:rPr>
        <w:t>营业执照</w:t>
      </w:r>
      <w:bookmarkEnd w:id="109"/>
      <w:bookmarkEnd w:id="110"/>
      <w:bookmarkEnd w:id="111"/>
      <w:bookmarkEnd w:id="112"/>
      <w:bookmarkEnd w:id="113"/>
    </w:p>
    <w:p>
      <w:pPr>
        <w:jc w:val="center"/>
        <w:rPr>
          <w:rFonts w:ascii="黑体" w:eastAsia="黑体"/>
          <w:color w:val="auto"/>
          <w:sz w:val="28"/>
          <w:szCs w:val="28"/>
        </w:rPr>
      </w:pPr>
      <w:r>
        <w:rPr>
          <w:rFonts w:hint="eastAsia" w:ascii="黑体" w:eastAsia="黑体"/>
          <w:color w:val="auto"/>
          <w:sz w:val="28"/>
          <w:szCs w:val="28"/>
        </w:rPr>
        <w:br w:type="page"/>
      </w:r>
    </w:p>
    <w:p>
      <w:pPr>
        <w:pStyle w:val="5"/>
        <w:widowControl w:val="0"/>
        <w:overflowPunct w:val="0"/>
        <w:spacing w:before="0" w:after="0" w:line="240" w:lineRule="auto"/>
        <w:rPr>
          <w:rFonts w:ascii="宋体" w:hAnsi="宋体" w:eastAsia="宋体"/>
          <w:color w:val="auto"/>
          <w:sz w:val="21"/>
          <w:szCs w:val="21"/>
        </w:rPr>
      </w:pPr>
      <w:bookmarkStart w:id="114" w:name="_Toc26141"/>
      <w:r>
        <w:rPr>
          <w:rFonts w:hint="eastAsia" w:ascii="宋体" w:hAnsi="宋体" w:eastAsia="宋体"/>
          <w:color w:val="auto"/>
          <w:sz w:val="21"/>
          <w:szCs w:val="21"/>
        </w:rPr>
        <w:t>附件9.相关资质证明文件</w:t>
      </w:r>
      <w:bookmarkEnd w:id="114"/>
    </w:p>
    <w:p>
      <w:pPr>
        <w:rPr>
          <w:color w:val="auto"/>
        </w:rPr>
      </w:pPr>
    </w:p>
    <w:p>
      <w:pPr>
        <w:jc w:val="center"/>
        <w:rPr>
          <w:rFonts w:ascii="黑体" w:eastAsia="黑体"/>
          <w:color w:val="auto"/>
          <w:sz w:val="28"/>
          <w:szCs w:val="28"/>
        </w:rPr>
      </w:pPr>
      <w:bookmarkStart w:id="115" w:name="_Toc16698"/>
      <w:bookmarkStart w:id="116" w:name="_Toc13458"/>
      <w:bookmarkStart w:id="117" w:name="_Toc16233"/>
      <w:bookmarkStart w:id="118" w:name="_Toc30307"/>
      <w:bookmarkStart w:id="119" w:name="_Toc9592"/>
      <w:r>
        <w:rPr>
          <w:rFonts w:hint="eastAsia" w:ascii="黑体" w:eastAsia="黑体"/>
          <w:color w:val="auto"/>
          <w:sz w:val="28"/>
          <w:szCs w:val="28"/>
        </w:rPr>
        <w:t>相关资质证明文件</w:t>
      </w:r>
      <w:bookmarkEnd w:id="106"/>
      <w:bookmarkEnd w:id="115"/>
      <w:bookmarkEnd w:id="116"/>
      <w:bookmarkEnd w:id="117"/>
      <w:bookmarkEnd w:id="118"/>
      <w:bookmarkEnd w:id="119"/>
    </w:p>
    <w:p>
      <w:pPr>
        <w:jc w:val="center"/>
        <w:rPr>
          <w:rFonts w:ascii="黑体" w:eastAsia="黑体"/>
          <w:color w:val="auto"/>
          <w:sz w:val="28"/>
          <w:szCs w:val="28"/>
        </w:rPr>
      </w:pPr>
      <w:r>
        <w:rPr>
          <w:rFonts w:hint="eastAsia" w:ascii="黑体" w:eastAsia="黑体"/>
          <w:color w:val="auto"/>
          <w:sz w:val="28"/>
          <w:szCs w:val="28"/>
        </w:rPr>
        <w:br w:type="page"/>
      </w:r>
    </w:p>
    <w:p>
      <w:pPr>
        <w:pStyle w:val="5"/>
        <w:widowControl w:val="0"/>
        <w:overflowPunct w:val="0"/>
        <w:spacing w:before="0" w:after="0" w:line="240" w:lineRule="auto"/>
        <w:rPr>
          <w:rFonts w:ascii="宋体" w:hAnsi="宋体" w:eastAsia="宋体"/>
          <w:color w:val="auto"/>
          <w:sz w:val="21"/>
          <w:szCs w:val="21"/>
        </w:rPr>
      </w:pPr>
      <w:bookmarkStart w:id="120" w:name="_Toc17618"/>
      <w:r>
        <w:rPr>
          <w:rFonts w:hint="eastAsia" w:ascii="宋体" w:hAnsi="宋体" w:eastAsia="宋体"/>
          <w:color w:val="auto"/>
          <w:sz w:val="21"/>
          <w:szCs w:val="21"/>
        </w:rPr>
        <w:t>附件10. 商务条款偏离表格式</w:t>
      </w:r>
      <w:bookmarkEnd w:id="120"/>
    </w:p>
    <w:p>
      <w:pPr>
        <w:jc w:val="center"/>
        <w:rPr>
          <w:rFonts w:ascii="黑体" w:eastAsia="黑体"/>
          <w:color w:val="auto"/>
          <w:sz w:val="28"/>
          <w:szCs w:val="28"/>
        </w:rPr>
      </w:pPr>
    </w:p>
    <w:p>
      <w:pPr>
        <w:jc w:val="center"/>
        <w:rPr>
          <w:rFonts w:ascii="黑体" w:eastAsia="黑体"/>
          <w:color w:val="auto"/>
          <w:sz w:val="28"/>
          <w:szCs w:val="28"/>
        </w:rPr>
      </w:pPr>
      <w:r>
        <w:rPr>
          <w:rFonts w:hint="eastAsia" w:ascii="黑体" w:eastAsia="黑体"/>
          <w:color w:val="auto"/>
          <w:sz w:val="28"/>
          <w:szCs w:val="28"/>
        </w:rPr>
        <w:t>商务条款偏离表</w:t>
      </w:r>
    </w:p>
    <w:tbl>
      <w:tblPr>
        <w:tblStyle w:val="17"/>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60"/>
        <w:gridCol w:w="1587"/>
        <w:gridCol w:w="1133"/>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08"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1620"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服务项目名称</w:t>
            </w:r>
          </w:p>
        </w:tc>
        <w:tc>
          <w:tcPr>
            <w:tcW w:w="1360"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招标要求</w:t>
            </w:r>
          </w:p>
        </w:tc>
        <w:tc>
          <w:tcPr>
            <w:tcW w:w="1587"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投标实际响应</w:t>
            </w:r>
          </w:p>
        </w:tc>
        <w:tc>
          <w:tcPr>
            <w:tcW w:w="1133"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是否偏离</w:t>
            </w:r>
          </w:p>
        </w:tc>
        <w:tc>
          <w:tcPr>
            <w:tcW w:w="1730"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rPr>
            </w:pPr>
          </w:p>
        </w:tc>
        <w:tc>
          <w:tcPr>
            <w:tcW w:w="1620" w:type="dxa"/>
            <w:vAlign w:val="center"/>
          </w:tcPr>
          <w:p>
            <w:pPr>
              <w:jc w:val="center"/>
              <w:rPr>
                <w:rFonts w:ascii="宋体" w:hAnsi="宋体" w:eastAsia="宋体"/>
                <w:color w:val="auto"/>
                <w:sz w:val="21"/>
                <w:szCs w:val="21"/>
              </w:rPr>
            </w:pPr>
          </w:p>
        </w:tc>
        <w:tc>
          <w:tcPr>
            <w:tcW w:w="1360" w:type="dxa"/>
            <w:vAlign w:val="center"/>
          </w:tcPr>
          <w:p>
            <w:pPr>
              <w:jc w:val="center"/>
              <w:rPr>
                <w:rFonts w:ascii="宋体" w:hAnsi="宋体" w:eastAsia="宋体"/>
                <w:color w:val="auto"/>
                <w:sz w:val="21"/>
                <w:szCs w:val="21"/>
              </w:rPr>
            </w:pPr>
          </w:p>
        </w:tc>
        <w:tc>
          <w:tcPr>
            <w:tcW w:w="1587" w:type="dxa"/>
            <w:vAlign w:val="center"/>
          </w:tcPr>
          <w:p>
            <w:pPr>
              <w:jc w:val="center"/>
              <w:rPr>
                <w:rFonts w:ascii="宋体" w:hAnsi="宋体" w:eastAsia="宋体"/>
                <w:color w:val="auto"/>
                <w:sz w:val="21"/>
                <w:szCs w:val="21"/>
              </w:rPr>
            </w:pPr>
          </w:p>
        </w:tc>
        <w:tc>
          <w:tcPr>
            <w:tcW w:w="1133" w:type="dxa"/>
            <w:vAlign w:val="center"/>
          </w:tcPr>
          <w:p>
            <w:pPr>
              <w:jc w:val="center"/>
              <w:rPr>
                <w:rFonts w:ascii="宋体" w:hAnsi="宋体" w:eastAsia="宋体"/>
                <w:color w:val="auto"/>
                <w:sz w:val="21"/>
                <w:szCs w:val="21"/>
              </w:rPr>
            </w:pPr>
          </w:p>
        </w:tc>
        <w:tc>
          <w:tcPr>
            <w:tcW w:w="1730"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rPr>
            </w:pPr>
          </w:p>
        </w:tc>
        <w:tc>
          <w:tcPr>
            <w:tcW w:w="1620" w:type="dxa"/>
            <w:vAlign w:val="center"/>
          </w:tcPr>
          <w:p>
            <w:pPr>
              <w:jc w:val="center"/>
              <w:rPr>
                <w:rFonts w:ascii="宋体" w:hAnsi="宋体" w:eastAsia="宋体"/>
                <w:color w:val="auto"/>
                <w:sz w:val="21"/>
                <w:szCs w:val="21"/>
              </w:rPr>
            </w:pPr>
          </w:p>
        </w:tc>
        <w:tc>
          <w:tcPr>
            <w:tcW w:w="1360" w:type="dxa"/>
            <w:vAlign w:val="center"/>
          </w:tcPr>
          <w:p>
            <w:pPr>
              <w:jc w:val="center"/>
              <w:rPr>
                <w:rFonts w:ascii="宋体" w:hAnsi="宋体" w:eastAsia="宋体"/>
                <w:color w:val="auto"/>
                <w:sz w:val="21"/>
                <w:szCs w:val="21"/>
              </w:rPr>
            </w:pPr>
          </w:p>
        </w:tc>
        <w:tc>
          <w:tcPr>
            <w:tcW w:w="1587" w:type="dxa"/>
            <w:vAlign w:val="center"/>
          </w:tcPr>
          <w:p>
            <w:pPr>
              <w:jc w:val="center"/>
              <w:rPr>
                <w:rFonts w:ascii="宋体" w:hAnsi="宋体" w:eastAsia="宋体"/>
                <w:color w:val="auto"/>
                <w:sz w:val="21"/>
                <w:szCs w:val="21"/>
              </w:rPr>
            </w:pPr>
          </w:p>
        </w:tc>
        <w:tc>
          <w:tcPr>
            <w:tcW w:w="1133" w:type="dxa"/>
            <w:vAlign w:val="center"/>
          </w:tcPr>
          <w:p>
            <w:pPr>
              <w:jc w:val="center"/>
              <w:rPr>
                <w:rFonts w:ascii="宋体" w:hAnsi="宋体" w:eastAsia="宋体"/>
                <w:color w:val="auto"/>
                <w:sz w:val="21"/>
                <w:szCs w:val="21"/>
              </w:rPr>
            </w:pPr>
          </w:p>
        </w:tc>
        <w:tc>
          <w:tcPr>
            <w:tcW w:w="1730"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rPr>
            </w:pPr>
          </w:p>
        </w:tc>
        <w:tc>
          <w:tcPr>
            <w:tcW w:w="1620" w:type="dxa"/>
            <w:vAlign w:val="center"/>
          </w:tcPr>
          <w:p>
            <w:pPr>
              <w:jc w:val="center"/>
              <w:rPr>
                <w:rFonts w:ascii="宋体" w:hAnsi="宋体" w:eastAsia="宋体"/>
                <w:color w:val="auto"/>
                <w:sz w:val="21"/>
                <w:szCs w:val="21"/>
              </w:rPr>
            </w:pPr>
          </w:p>
        </w:tc>
        <w:tc>
          <w:tcPr>
            <w:tcW w:w="1360" w:type="dxa"/>
            <w:vAlign w:val="center"/>
          </w:tcPr>
          <w:p>
            <w:pPr>
              <w:jc w:val="center"/>
              <w:rPr>
                <w:rFonts w:ascii="宋体" w:hAnsi="宋体" w:eastAsia="宋体"/>
                <w:color w:val="auto"/>
                <w:sz w:val="21"/>
                <w:szCs w:val="21"/>
              </w:rPr>
            </w:pPr>
          </w:p>
        </w:tc>
        <w:tc>
          <w:tcPr>
            <w:tcW w:w="1587" w:type="dxa"/>
            <w:vAlign w:val="center"/>
          </w:tcPr>
          <w:p>
            <w:pPr>
              <w:jc w:val="center"/>
              <w:rPr>
                <w:rFonts w:ascii="宋体" w:hAnsi="宋体" w:eastAsia="宋体"/>
                <w:color w:val="auto"/>
                <w:sz w:val="21"/>
                <w:szCs w:val="21"/>
              </w:rPr>
            </w:pPr>
          </w:p>
        </w:tc>
        <w:tc>
          <w:tcPr>
            <w:tcW w:w="1133" w:type="dxa"/>
            <w:vAlign w:val="center"/>
          </w:tcPr>
          <w:p>
            <w:pPr>
              <w:jc w:val="center"/>
              <w:rPr>
                <w:rFonts w:ascii="宋体" w:hAnsi="宋体" w:eastAsia="宋体"/>
                <w:color w:val="auto"/>
                <w:sz w:val="21"/>
                <w:szCs w:val="21"/>
              </w:rPr>
            </w:pPr>
          </w:p>
        </w:tc>
        <w:tc>
          <w:tcPr>
            <w:tcW w:w="1730"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rPr>
            </w:pPr>
          </w:p>
        </w:tc>
        <w:tc>
          <w:tcPr>
            <w:tcW w:w="1620" w:type="dxa"/>
            <w:vAlign w:val="center"/>
          </w:tcPr>
          <w:p>
            <w:pPr>
              <w:jc w:val="center"/>
              <w:rPr>
                <w:rFonts w:ascii="宋体" w:hAnsi="宋体" w:eastAsia="宋体"/>
                <w:color w:val="auto"/>
                <w:sz w:val="21"/>
                <w:szCs w:val="21"/>
              </w:rPr>
            </w:pPr>
          </w:p>
        </w:tc>
        <w:tc>
          <w:tcPr>
            <w:tcW w:w="1360" w:type="dxa"/>
            <w:vAlign w:val="center"/>
          </w:tcPr>
          <w:p>
            <w:pPr>
              <w:jc w:val="center"/>
              <w:rPr>
                <w:rFonts w:ascii="宋体" w:hAnsi="宋体" w:eastAsia="宋体"/>
                <w:color w:val="auto"/>
                <w:sz w:val="21"/>
                <w:szCs w:val="21"/>
              </w:rPr>
            </w:pPr>
          </w:p>
        </w:tc>
        <w:tc>
          <w:tcPr>
            <w:tcW w:w="1587" w:type="dxa"/>
            <w:vAlign w:val="center"/>
          </w:tcPr>
          <w:p>
            <w:pPr>
              <w:jc w:val="center"/>
              <w:rPr>
                <w:rFonts w:ascii="宋体" w:hAnsi="宋体" w:eastAsia="宋体"/>
                <w:color w:val="auto"/>
                <w:sz w:val="21"/>
                <w:szCs w:val="21"/>
              </w:rPr>
            </w:pPr>
          </w:p>
        </w:tc>
        <w:tc>
          <w:tcPr>
            <w:tcW w:w="1133" w:type="dxa"/>
            <w:vAlign w:val="center"/>
          </w:tcPr>
          <w:p>
            <w:pPr>
              <w:jc w:val="center"/>
              <w:rPr>
                <w:rFonts w:ascii="宋体" w:hAnsi="宋体" w:eastAsia="宋体"/>
                <w:color w:val="auto"/>
                <w:sz w:val="21"/>
                <w:szCs w:val="21"/>
              </w:rPr>
            </w:pPr>
          </w:p>
        </w:tc>
        <w:tc>
          <w:tcPr>
            <w:tcW w:w="1730"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rPr>
            </w:pPr>
          </w:p>
        </w:tc>
        <w:tc>
          <w:tcPr>
            <w:tcW w:w="1620" w:type="dxa"/>
            <w:vAlign w:val="center"/>
          </w:tcPr>
          <w:p>
            <w:pPr>
              <w:jc w:val="center"/>
              <w:rPr>
                <w:rFonts w:ascii="宋体" w:hAnsi="宋体" w:eastAsia="宋体"/>
                <w:color w:val="auto"/>
                <w:sz w:val="21"/>
                <w:szCs w:val="21"/>
              </w:rPr>
            </w:pPr>
          </w:p>
        </w:tc>
        <w:tc>
          <w:tcPr>
            <w:tcW w:w="1360" w:type="dxa"/>
            <w:vAlign w:val="center"/>
          </w:tcPr>
          <w:p>
            <w:pPr>
              <w:jc w:val="center"/>
              <w:rPr>
                <w:rFonts w:ascii="宋体" w:hAnsi="宋体" w:eastAsia="宋体"/>
                <w:color w:val="auto"/>
                <w:sz w:val="21"/>
                <w:szCs w:val="21"/>
              </w:rPr>
            </w:pPr>
          </w:p>
        </w:tc>
        <w:tc>
          <w:tcPr>
            <w:tcW w:w="1587" w:type="dxa"/>
            <w:vAlign w:val="center"/>
          </w:tcPr>
          <w:p>
            <w:pPr>
              <w:jc w:val="center"/>
              <w:rPr>
                <w:rFonts w:ascii="宋体" w:hAnsi="宋体" w:eastAsia="宋体"/>
                <w:color w:val="auto"/>
                <w:sz w:val="21"/>
                <w:szCs w:val="21"/>
              </w:rPr>
            </w:pPr>
          </w:p>
        </w:tc>
        <w:tc>
          <w:tcPr>
            <w:tcW w:w="1133" w:type="dxa"/>
            <w:vAlign w:val="center"/>
          </w:tcPr>
          <w:p>
            <w:pPr>
              <w:jc w:val="center"/>
              <w:rPr>
                <w:rFonts w:ascii="宋体" w:hAnsi="宋体" w:eastAsia="宋体"/>
                <w:color w:val="auto"/>
                <w:sz w:val="21"/>
                <w:szCs w:val="21"/>
              </w:rPr>
            </w:pPr>
          </w:p>
        </w:tc>
        <w:tc>
          <w:tcPr>
            <w:tcW w:w="1730"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rPr>
            </w:pPr>
          </w:p>
        </w:tc>
        <w:tc>
          <w:tcPr>
            <w:tcW w:w="1620" w:type="dxa"/>
            <w:vAlign w:val="center"/>
          </w:tcPr>
          <w:p>
            <w:pPr>
              <w:jc w:val="center"/>
              <w:rPr>
                <w:rFonts w:ascii="宋体" w:hAnsi="宋体" w:eastAsia="宋体"/>
                <w:color w:val="auto"/>
                <w:sz w:val="21"/>
                <w:szCs w:val="21"/>
              </w:rPr>
            </w:pPr>
          </w:p>
        </w:tc>
        <w:tc>
          <w:tcPr>
            <w:tcW w:w="1360" w:type="dxa"/>
            <w:vAlign w:val="center"/>
          </w:tcPr>
          <w:p>
            <w:pPr>
              <w:jc w:val="center"/>
              <w:rPr>
                <w:rFonts w:ascii="宋体" w:hAnsi="宋体" w:eastAsia="宋体"/>
                <w:color w:val="auto"/>
                <w:sz w:val="21"/>
                <w:szCs w:val="21"/>
              </w:rPr>
            </w:pPr>
          </w:p>
        </w:tc>
        <w:tc>
          <w:tcPr>
            <w:tcW w:w="1587" w:type="dxa"/>
            <w:vAlign w:val="center"/>
          </w:tcPr>
          <w:p>
            <w:pPr>
              <w:jc w:val="center"/>
              <w:rPr>
                <w:rFonts w:ascii="宋体" w:hAnsi="宋体" w:eastAsia="宋体"/>
                <w:color w:val="auto"/>
                <w:sz w:val="21"/>
                <w:szCs w:val="21"/>
              </w:rPr>
            </w:pPr>
          </w:p>
        </w:tc>
        <w:tc>
          <w:tcPr>
            <w:tcW w:w="1133" w:type="dxa"/>
            <w:vAlign w:val="center"/>
          </w:tcPr>
          <w:p>
            <w:pPr>
              <w:jc w:val="center"/>
              <w:rPr>
                <w:rFonts w:ascii="宋体" w:hAnsi="宋体" w:eastAsia="宋体"/>
                <w:color w:val="auto"/>
                <w:sz w:val="21"/>
                <w:szCs w:val="21"/>
              </w:rPr>
            </w:pPr>
          </w:p>
        </w:tc>
        <w:tc>
          <w:tcPr>
            <w:tcW w:w="1730"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rPr>
            </w:pPr>
          </w:p>
        </w:tc>
        <w:tc>
          <w:tcPr>
            <w:tcW w:w="1620" w:type="dxa"/>
            <w:vAlign w:val="center"/>
          </w:tcPr>
          <w:p>
            <w:pPr>
              <w:jc w:val="center"/>
              <w:rPr>
                <w:rFonts w:ascii="宋体" w:hAnsi="宋体" w:eastAsia="宋体"/>
                <w:color w:val="auto"/>
                <w:sz w:val="21"/>
                <w:szCs w:val="21"/>
              </w:rPr>
            </w:pPr>
          </w:p>
        </w:tc>
        <w:tc>
          <w:tcPr>
            <w:tcW w:w="1360" w:type="dxa"/>
            <w:vAlign w:val="center"/>
          </w:tcPr>
          <w:p>
            <w:pPr>
              <w:jc w:val="center"/>
              <w:rPr>
                <w:rFonts w:ascii="宋体" w:hAnsi="宋体" w:eastAsia="宋体"/>
                <w:color w:val="auto"/>
                <w:sz w:val="21"/>
                <w:szCs w:val="21"/>
              </w:rPr>
            </w:pPr>
          </w:p>
        </w:tc>
        <w:tc>
          <w:tcPr>
            <w:tcW w:w="1587" w:type="dxa"/>
            <w:vAlign w:val="center"/>
          </w:tcPr>
          <w:p>
            <w:pPr>
              <w:jc w:val="center"/>
              <w:rPr>
                <w:rFonts w:ascii="宋体" w:hAnsi="宋体" w:eastAsia="宋体"/>
                <w:color w:val="auto"/>
                <w:sz w:val="21"/>
                <w:szCs w:val="21"/>
              </w:rPr>
            </w:pPr>
          </w:p>
        </w:tc>
        <w:tc>
          <w:tcPr>
            <w:tcW w:w="1133" w:type="dxa"/>
            <w:vAlign w:val="center"/>
          </w:tcPr>
          <w:p>
            <w:pPr>
              <w:jc w:val="center"/>
              <w:rPr>
                <w:rFonts w:ascii="宋体" w:hAnsi="宋体" w:eastAsia="宋体"/>
                <w:color w:val="auto"/>
                <w:sz w:val="21"/>
                <w:szCs w:val="21"/>
              </w:rPr>
            </w:pPr>
          </w:p>
        </w:tc>
        <w:tc>
          <w:tcPr>
            <w:tcW w:w="1730"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rPr>
            </w:pPr>
          </w:p>
        </w:tc>
        <w:tc>
          <w:tcPr>
            <w:tcW w:w="1620" w:type="dxa"/>
            <w:vAlign w:val="center"/>
          </w:tcPr>
          <w:p>
            <w:pPr>
              <w:jc w:val="center"/>
              <w:rPr>
                <w:rFonts w:ascii="宋体" w:hAnsi="宋体" w:eastAsia="宋体"/>
                <w:color w:val="auto"/>
                <w:sz w:val="21"/>
                <w:szCs w:val="21"/>
              </w:rPr>
            </w:pPr>
          </w:p>
        </w:tc>
        <w:tc>
          <w:tcPr>
            <w:tcW w:w="1360" w:type="dxa"/>
            <w:vAlign w:val="center"/>
          </w:tcPr>
          <w:p>
            <w:pPr>
              <w:jc w:val="center"/>
              <w:rPr>
                <w:rFonts w:ascii="宋体" w:hAnsi="宋体" w:eastAsia="宋体"/>
                <w:color w:val="auto"/>
                <w:sz w:val="21"/>
                <w:szCs w:val="21"/>
              </w:rPr>
            </w:pPr>
          </w:p>
        </w:tc>
        <w:tc>
          <w:tcPr>
            <w:tcW w:w="1587" w:type="dxa"/>
            <w:vAlign w:val="center"/>
          </w:tcPr>
          <w:p>
            <w:pPr>
              <w:jc w:val="center"/>
              <w:rPr>
                <w:rFonts w:ascii="宋体" w:hAnsi="宋体" w:eastAsia="宋体"/>
                <w:color w:val="auto"/>
                <w:sz w:val="21"/>
                <w:szCs w:val="21"/>
              </w:rPr>
            </w:pPr>
          </w:p>
        </w:tc>
        <w:tc>
          <w:tcPr>
            <w:tcW w:w="1133" w:type="dxa"/>
            <w:vAlign w:val="center"/>
          </w:tcPr>
          <w:p>
            <w:pPr>
              <w:jc w:val="center"/>
              <w:rPr>
                <w:rFonts w:ascii="宋体" w:hAnsi="宋体" w:eastAsia="宋体"/>
                <w:color w:val="auto"/>
                <w:sz w:val="21"/>
                <w:szCs w:val="21"/>
              </w:rPr>
            </w:pPr>
          </w:p>
        </w:tc>
        <w:tc>
          <w:tcPr>
            <w:tcW w:w="1730"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rPr>
            </w:pPr>
          </w:p>
        </w:tc>
        <w:tc>
          <w:tcPr>
            <w:tcW w:w="1620" w:type="dxa"/>
            <w:vAlign w:val="center"/>
          </w:tcPr>
          <w:p>
            <w:pPr>
              <w:jc w:val="center"/>
              <w:rPr>
                <w:rFonts w:ascii="宋体" w:hAnsi="宋体" w:eastAsia="宋体"/>
                <w:color w:val="auto"/>
                <w:sz w:val="21"/>
                <w:szCs w:val="21"/>
              </w:rPr>
            </w:pPr>
          </w:p>
        </w:tc>
        <w:tc>
          <w:tcPr>
            <w:tcW w:w="1360" w:type="dxa"/>
            <w:vAlign w:val="center"/>
          </w:tcPr>
          <w:p>
            <w:pPr>
              <w:jc w:val="center"/>
              <w:rPr>
                <w:rFonts w:ascii="宋体" w:hAnsi="宋体" w:eastAsia="宋体"/>
                <w:color w:val="auto"/>
                <w:sz w:val="21"/>
                <w:szCs w:val="21"/>
              </w:rPr>
            </w:pPr>
          </w:p>
        </w:tc>
        <w:tc>
          <w:tcPr>
            <w:tcW w:w="1587" w:type="dxa"/>
            <w:vAlign w:val="center"/>
          </w:tcPr>
          <w:p>
            <w:pPr>
              <w:jc w:val="center"/>
              <w:rPr>
                <w:rFonts w:ascii="宋体" w:hAnsi="宋体" w:eastAsia="宋体"/>
                <w:color w:val="auto"/>
                <w:sz w:val="21"/>
                <w:szCs w:val="21"/>
              </w:rPr>
            </w:pPr>
          </w:p>
        </w:tc>
        <w:tc>
          <w:tcPr>
            <w:tcW w:w="1133" w:type="dxa"/>
            <w:vAlign w:val="center"/>
          </w:tcPr>
          <w:p>
            <w:pPr>
              <w:jc w:val="center"/>
              <w:rPr>
                <w:rFonts w:ascii="宋体" w:hAnsi="宋体" w:eastAsia="宋体"/>
                <w:color w:val="auto"/>
                <w:sz w:val="21"/>
                <w:szCs w:val="21"/>
              </w:rPr>
            </w:pPr>
          </w:p>
        </w:tc>
        <w:tc>
          <w:tcPr>
            <w:tcW w:w="1730"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rPr>
            </w:pPr>
          </w:p>
        </w:tc>
        <w:tc>
          <w:tcPr>
            <w:tcW w:w="1620" w:type="dxa"/>
            <w:vAlign w:val="center"/>
          </w:tcPr>
          <w:p>
            <w:pPr>
              <w:jc w:val="center"/>
              <w:rPr>
                <w:rFonts w:ascii="宋体" w:hAnsi="宋体" w:eastAsia="宋体"/>
                <w:color w:val="auto"/>
                <w:sz w:val="21"/>
                <w:szCs w:val="21"/>
              </w:rPr>
            </w:pPr>
          </w:p>
        </w:tc>
        <w:tc>
          <w:tcPr>
            <w:tcW w:w="1360" w:type="dxa"/>
            <w:vAlign w:val="center"/>
          </w:tcPr>
          <w:p>
            <w:pPr>
              <w:jc w:val="center"/>
              <w:rPr>
                <w:rFonts w:ascii="宋体" w:hAnsi="宋体" w:eastAsia="宋体"/>
                <w:color w:val="auto"/>
                <w:sz w:val="21"/>
                <w:szCs w:val="21"/>
              </w:rPr>
            </w:pPr>
          </w:p>
        </w:tc>
        <w:tc>
          <w:tcPr>
            <w:tcW w:w="1587" w:type="dxa"/>
            <w:vAlign w:val="center"/>
          </w:tcPr>
          <w:p>
            <w:pPr>
              <w:jc w:val="center"/>
              <w:rPr>
                <w:rFonts w:ascii="宋体" w:hAnsi="宋体" w:eastAsia="宋体"/>
                <w:color w:val="auto"/>
                <w:sz w:val="21"/>
                <w:szCs w:val="21"/>
              </w:rPr>
            </w:pPr>
          </w:p>
        </w:tc>
        <w:tc>
          <w:tcPr>
            <w:tcW w:w="1133" w:type="dxa"/>
            <w:vAlign w:val="center"/>
          </w:tcPr>
          <w:p>
            <w:pPr>
              <w:jc w:val="center"/>
              <w:rPr>
                <w:rFonts w:ascii="宋体" w:hAnsi="宋体" w:eastAsia="宋体"/>
                <w:color w:val="auto"/>
                <w:sz w:val="21"/>
                <w:szCs w:val="21"/>
              </w:rPr>
            </w:pPr>
          </w:p>
        </w:tc>
        <w:tc>
          <w:tcPr>
            <w:tcW w:w="1730" w:type="dxa"/>
            <w:vAlign w:val="center"/>
          </w:tcPr>
          <w:p>
            <w:pPr>
              <w:jc w:val="center"/>
              <w:rPr>
                <w:rFonts w:ascii="宋体" w:hAnsi="宋体" w:eastAsia="宋体"/>
                <w:color w:val="auto"/>
                <w:sz w:val="21"/>
                <w:szCs w:val="21"/>
              </w:rPr>
            </w:pP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投标人代表签字：</w:t>
      </w:r>
    </w:p>
    <w:p>
      <w:pPr>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olor w:val="auto"/>
          <w:sz w:val="21"/>
          <w:szCs w:val="21"/>
        </w:rPr>
      </w:pPr>
    </w:p>
    <w:p>
      <w:pPr>
        <w:ind w:left="718" w:hanging="718" w:hangingChars="342"/>
        <w:rPr>
          <w:rFonts w:ascii="宋体" w:hAnsi="宋体" w:eastAsia="宋体"/>
          <w:color w:val="auto"/>
          <w:sz w:val="21"/>
          <w:szCs w:val="21"/>
        </w:rPr>
      </w:pPr>
      <w:r>
        <w:rPr>
          <w:rFonts w:hint="eastAsia" w:ascii="宋体" w:hAnsi="宋体" w:eastAsia="宋体"/>
          <w:color w:val="auto"/>
          <w:sz w:val="21"/>
          <w:szCs w:val="21"/>
        </w:rPr>
        <w:t>注：</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1、投标人应对照招标文件商务要求，说明已对招标文件的商务内容做出了实质性的响应。</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2、商务条款包括但不限于合格投标人资格、付款方式、履约保证金、完工期、售后服务、检验及验收等要求。</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3、若文件有具体要求的，应按照文件要求进行逐一响应，并提供相应的证明材料。</w:t>
      </w: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color w:val="auto"/>
        </w:rPr>
      </w:pPr>
      <w:r>
        <w:rPr>
          <w:color w:val="auto"/>
        </w:rPr>
        <w:br w:type="page"/>
      </w:r>
    </w:p>
    <w:p>
      <w:pPr>
        <w:pStyle w:val="5"/>
        <w:widowControl w:val="0"/>
        <w:overflowPunct w:val="0"/>
        <w:spacing w:before="0" w:after="0" w:line="240" w:lineRule="auto"/>
        <w:rPr>
          <w:rFonts w:ascii="宋体" w:hAnsi="宋体" w:eastAsia="宋体"/>
          <w:color w:val="auto"/>
          <w:sz w:val="21"/>
          <w:szCs w:val="21"/>
        </w:rPr>
      </w:pPr>
      <w:bookmarkStart w:id="121" w:name="_Toc32183"/>
      <w:r>
        <w:rPr>
          <w:rFonts w:hint="eastAsia" w:ascii="宋体" w:hAnsi="宋体" w:eastAsia="宋体"/>
          <w:color w:val="auto"/>
          <w:sz w:val="21"/>
          <w:szCs w:val="21"/>
        </w:rPr>
        <w:t>附件11. 技术规格偏离表格式</w:t>
      </w:r>
      <w:bookmarkEnd w:id="121"/>
    </w:p>
    <w:p>
      <w:pPr>
        <w:jc w:val="center"/>
        <w:rPr>
          <w:rFonts w:ascii="黑体" w:eastAsia="黑体"/>
          <w:color w:val="auto"/>
          <w:sz w:val="28"/>
          <w:szCs w:val="28"/>
        </w:rPr>
      </w:pPr>
    </w:p>
    <w:p>
      <w:pPr>
        <w:jc w:val="center"/>
        <w:rPr>
          <w:rFonts w:ascii="黑体" w:eastAsia="黑体"/>
          <w:color w:val="auto"/>
          <w:sz w:val="28"/>
          <w:szCs w:val="28"/>
        </w:rPr>
      </w:pPr>
      <w:r>
        <w:rPr>
          <w:rFonts w:hint="eastAsia" w:ascii="黑体" w:eastAsia="黑体"/>
          <w:color w:val="auto"/>
          <w:sz w:val="28"/>
          <w:szCs w:val="28"/>
        </w:rPr>
        <w:t>技术规格偏离表</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02"/>
        <w:gridCol w:w="1370"/>
        <w:gridCol w:w="1629"/>
        <w:gridCol w:w="1239"/>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38"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1902"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技术规格</w:t>
            </w:r>
          </w:p>
        </w:tc>
        <w:tc>
          <w:tcPr>
            <w:tcW w:w="1370"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招标要求</w:t>
            </w:r>
          </w:p>
        </w:tc>
        <w:tc>
          <w:tcPr>
            <w:tcW w:w="1629"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投标实际响应</w:t>
            </w:r>
          </w:p>
        </w:tc>
        <w:tc>
          <w:tcPr>
            <w:tcW w:w="1239"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是否偏离</w:t>
            </w:r>
          </w:p>
        </w:tc>
        <w:tc>
          <w:tcPr>
            <w:tcW w:w="1544"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rPr>
            </w:pPr>
          </w:p>
        </w:tc>
        <w:tc>
          <w:tcPr>
            <w:tcW w:w="1902" w:type="dxa"/>
            <w:vAlign w:val="center"/>
          </w:tcPr>
          <w:p>
            <w:pPr>
              <w:jc w:val="center"/>
              <w:rPr>
                <w:rFonts w:ascii="宋体" w:hAnsi="宋体" w:eastAsia="宋体"/>
                <w:color w:val="auto"/>
                <w:sz w:val="21"/>
                <w:szCs w:val="21"/>
              </w:rPr>
            </w:pPr>
          </w:p>
        </w:tc>
        <w:tc>
          <w:tcPr>
            <w:tcW w:w="1370" w:type="dxa"/>
            <w:vAlign w:val="center"/>
          </w:tcPr>
          <w:p>
            <w:pPr>
              <w:jc w:val="center"/>
              <w:rPr>
                <w:rFonts w:ascii="宋体" w:hAnsi="宋体" w:eastAsia="宋体"/>
                <w:color w:val="auto"/>
                <w:sz w:val="21"/>
                <w:szCs w:val="21"/>
              </w:rPr>
            </w:pPr>
          </w:p>
        </w:tc>
        <w:tc>
          <w:tcPr>
            <w:tcW w:w="1629" w:type="dxa"/>
            <w:vAlign w:val="center"/>
          </w:tcPr>
          <w:p>
            <w:pPr>
              <w:jc w:val="center"/>
              <w:rPr>
                <w:rFonts w:ascii="宋体" w:hAnsi="宋体" w:eastAsia="宋体"/>
                <w:color w:val="auto"/>
                <w:sz w:val="21"/>
                <w:szCs w:val="21"/>
              </w:rPr>
            </w:pPr>
          </w:p>
        </w:tc>
        <w:tc>
          <w:tcPr>
            <w:tcW w:w="1239" w:type="dxa"/>
            <w:vAlign w:val="center"/>
          </w:tcPr>
          <w:p>
            <w:pPr>
              <w:jc w:val="center"/>
              <w:rPr>
                <w:rFonts w:ascii="宋体" w:hAnsi="宋体" w:eastAsia="宋体"/>
                <w:color w:val="auto"/>
                <w:sz w:val="21"/>
                <w:szCs w:val="21"/>
              </w:rPr>
            </w:pPr>
          </w:p>
        </w:tc>
        <w:tc>
          <w:tcPr>
            <w:tcW w:w="1544"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rPr>
            </w:pPr>
          </w:p>
        </w:tc>
        <w:tc>
          <w:tcPr>
            <w:tcW w:w="1902" w:type="dxa"/>
            <w:vAlign w:val="center"/>
          </w:tcPr>
          <w:p>
            <w:pPr>
              <w:jc w:val="center"/>
              <w:rPr>
                <w:rFonts w:ascii="宋体" w:hAnsi="宋体" w:eastAsia="宋体"/>
                <w:color w:val="auto"/>
                <w:sz w:val="21"/>
                <w:szCs w:val="21"/>
              </w:rPr>
            </w:pPr>
          </w:p>
        </w:tc>
        <w:tc>
          <w:tcPr>
            <w:tcW w:w="1370" w:type="dxa"/>
            <w:vAlign w:val="center"/>
          </w:tcPr>
          <w:p>
            <w:pPr>
              <w:jc w:val="center"/>
              <w:rPr>
                <w:rFonts w:ascii="宋体" w:hAnsi="宋体" w:eastAsia="宋体"/>
                <w:color w:val="auto"/>
                <w:sz w:val="21"/>
                <w:szCs w:val="21"/>
              </w:rPr>
            </w:pPr>
          </w:p>
        </w:tc>
        <w:tc>
          <w:tcPr>
            <w:tcW w:w="1629" w:type="dxa"/>
            <w:vAlign w:val="center"/>
          </w:tcPr>
          <w:p>
            <w:pPr>
              <w:jc w:val="center"/>
              <w:rPr>
                <w:rFonts w:ascii="宋体" w:hAnsi="宋体" w:eastAsia="宋体"/>
                <w:color w:val="auto"/>
                <w:sz w:val="21"/>
                <w:szCs w:val="21"/>
              </w:rPr>
            </w:pPr>
          </w:p>
        </w:tc>
        <w:tc>
          <w:tcPr>
            <w:tcW w:w="1239" w:type="dxa"/>
            <w:vAlign w:val="center"/>
          </w:tcPr>
          <w:p>
            <w:pPr>
              <w:jc w:val="center"/>
              <w:rPr>
                <w:rFonts w:ascii="宋体" w:hAnsi="宋体" w:eastAsia="宋体"/>
                <w:color w:val="auto"/>
                <w:sz w:val="21"/>
                <w:szCs w:val="21"/>
              </w:rPr>
            </w:pPr>
          </w:p>
        </w:tc>
        <w:tc>
          <w:tcPr>
            <w:tcW w:w="1544"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rPr>
            </w:pPr>
          </w:p>
        </w:tc>
        <w:tc>
          <w:tcPr>
            <w:tcW w:w="1902" w:type="dxa"/>
            <w:vAlign w:val="center"/>
          </w:tcPr>
          <w:p>
            <w:pPr>
              <w:jc w:val="center"/>
              <w:rPr>
                <w:rFonts w:ascii="宋体" w:hAnsi="宋体" w:eastAsia="宋体"/>
                <w:color w:val="auto"/>
                <w:sz w:val="21"/>
                <w:szCs w:val="21"/>
              </w:rPr>
            </w:pPr>
          </w:p>
        </w:tc>
        <w:tc>
          <w:tcPr>
            <w:tcW w:w="1370" w:type="dxa"/>
            <w:vAlign w:val="center"/>
          </w:tcPr>
          <w:p>
            <w:pPr>
              <w:jc w:val="center"/>
              <w:rPr>
                <w:rFonts w:ascii="宋体" w:hAnsi="宋体" w:eastAsia="宋体"/>
                <w:color w:val="auto"/>
                <w:sz w:val="21"/>
                <w:szCs w:val="21"/>
              </w:rPr>
            </w:pPr>
          </w:p>
        </w:tc>
        <w:tc>
          <w:tcPr>
            <w:tcW w:w="1629" w:type="dxa"/>
            <w:vAlign w:val="center"/>
          </w:tcPr>
          <w:p>
            <w:pPr>
              <w:jc w:val="center"/>
              <w:rPr>
                <w:rFonts w:ascii="宋体" w:hAnsi="宋体" w:eastAsia="宋体"/>
                <w:color w:val="auto"/>
                <w:sz w:val="21"/>
                <w:szCs w:val="21"/>
              </w:rPr>
            </w:pPr>
          </w:p>
        </w:tc>
        <w:tc>
          <w:tcPr>
            <w:tcW w:w="1239" w:type="dxa"/>
            <w:vAlign w:val="center"/>
          </w:tcPr>
          <w:p>
            <w:pPr>
              <w:jc w:val="center"/>
              <w:rPr>
                <w:rFonts w:ascii="宋体" w:hAnsi="宋体" w:eastAsia="宋体"/>
                <w:color w:val="auto"/>
                <w:sz w:val="21"/>
                <w:szCs w:val="21"/>
              </w:rPr>
            </w:pPr>
          </w:p>
        </w:tc>
        <w:tc>
          <w:tcPr>
            <w:tcW w:w="1544"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rPr>
            </w:pPr>
          </w:p>
        </w:tc>
        <w:tc>
          <w:tcPr>
            <w:tcW w:w="1902" w:type="dxa"/>
            <w:vAlign w:val="center"/>
          </w:tcPr>
          <w:p>
            <w:pPr>
              <w:jc w:val="center"/>
              <w:rPr>
                <w:rFonts w:ascii="宋体" w:hAnsi="宋体" w:eastAsia="宋体"/>
                <w:color w:val="auto"/>
                <w:sz w:val="21"/>
                <w:szCs w:val="21"/>
              </w:rPr>
            </w:pPr>
          </w:p>
        </w:tc>
        <w:tc>
          <w:tcPr>
            <w:tcW w:w="1370" w:type="dxa"/>
            <w:vAlign w:val="center"/>
          </w:tcPr>
          <w:p>
            <w:pPr>
              <w:jc w:val="center"/>
              <w:rPr>
                <w:rFonts w:ascii="宋体" w:hAnsi="宋体" w:eastAsia="宋体"/>
                <w:color w:val="auto"/>
                <w:sz w:val="21"/>
                <w:szCs w:val="21"/>
              </w:rPr>
            </w:pPr>
          </w:p>
        </w:tc>
        <w:tc>
          <w:tcPr>
            <w:tcW w:w="1629" w:type="dxa"/>
            <w:vAlign w:val="center"/>
          </w:tcPr>
          <w:p>
            <w:pPr>
              <w:jc w:val="center"/>
              <w:rPr>
                <w:rFonts w:ascii="宋体" w:hAnsi="宋体" w:eastAsia="宋体"/>
                <w:color w:val="auto"/>
                <w:sz w:val="21"/>
                <w:szCs w:val="21"/>
              </w:rPr>
            </w:pPr>
          </w:p>
        </w:tc>
        <w:tc>
          <w:tcPr>
            <w:tcW w:w="1239" w:type="dxa"/>
            <w:vAlign w:val="center"/>
          </w:tcPr>
          <w:p>
            <w:pPr>
              <w:jc w:val="center"/>
              <w:rPr>
                <w:rFonts w:ascii="宋体" w:hAnsi="宋体" w:eastAsia="宋体"/>
                <w:color w:val="auto"/>
                <w:sz w:val="21"/>
                <w:szCs w:val="21"/>
              </w:rPr>
            </w:pPr>
          </w:p>
        </w:tc>
        <w:tc>
          <w:tcPr>
            <w:tcW w:w="1544"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rPr>
            </w:pPr>
          </w:p>
        </w:tc>
        <w:tc>
          <w:tcPr>
            <w:tcW w:w="1902" w:type="dxa"/>
            <w:vAlign w:val="center"/>
          </w:tcPr>
          <w:p>
            <w:pPr>
              <w:jc w:val="center"/>
              <w:rPr>
                <w:rFonts w:ascii="宋体" w:hAnsi="宋体" w:eastAsia="宋体"/>
                <w:color w:val="auto"/>
                <w:sz w:val="21"/>
                <w:szCs w:val="21"/>
              </w:rPr>
            </w:pPr>
          </w:p>
        </w:tc>
        <w:tc>
          <w:tcPr>
            <w:tcW w:w="1370" w:type="dxa"/>
            <w:vAlign w:val="center"/>
          </w:tcPr>
          <w:p>
            <w:pPr>
              <w:jc w:val="center"/>
              <w:rPr>
                <w:rFonts w:ascii="宋体" w:hAnsi="宋体" w:eastAsia="宋体"/>
                <w:color w:val="auto"/>
                <w:sz w:val="21"/>
                <w:szCs w:val="21"/>
              </w:rPr>
            </w:pPr>
          </w:p>
        </w:tc>
        <w:tc>
          <w:tcPr>
            <w:tcW w:w="1629" w:type="dxa"/>
            <w:vAlign w:val="center"/>
          </w:tcPr>
          <w:p>
            <w:pPr>
              <w:jc w:val="center"/>
              <w:rPr>
                <w:rFonts w:ascii="宋体" w:hAnsi="宋体" w:eastAsia="宋体"/>
                <w:color w:val="auto"/>
                <w:sz w:val="21"/>
                <w:szCs w:val="21"/>
              </w:rPr>
            </w:pPr>
          </w:p>
        </w:tc>
        <w:tc>
          <w:tcPr>
            <w:tcW w:w="1239" w:type="dxa"/>
            <w:vAlign w:val="center"/>
          </w:tcPr>
          <w:p>
            <w:pPr>
              <w:jc w:val="center"/>
              <w:rPr>
                <w:rFonts w:ascii="宋体" w:hAnsi="宋体" w:eastAsia="宋体"/>
                <w:color w:val="auto"/>
                <w:sz w:val="21"/>
                <w:szCs w:val="21"/>
              </w:rPr>
            </w:pPr>
          </w:p>
        </w:tc>
        <w:tc>
          <w:tcPr>
            <w:tcW w:w="1544"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rPr>
            </w:pPr>
          </w:p>
        </w:tc>
        <w:tc>
          <w:tcPr>
            <w:tcW w:w="1902" w:type="dxa"/>
            <w:vAlign w:val="center"/>
          </w:tcPr>
          <w:p>
            <w:pPr>
              <w:jc w:val="center"/>
              <w:rPr>
                <w:rFonts w:ascii="宋体" w:hAnsi="宋体" w:eastAsia="宋体"/>
                <w:color w:val="auto"/>
                <w:sz w:val="21"/>
                <w:szCs w:val="21"/>
              </w:rPr>
            </w:pPr>
          </w:p>
        </w:tc>
        <w:tc>
          <w:tcPr>
            <w:tcW w:w="1370" w:type="dxa"/>
            <w:vAlign w:val="center"/>
          </w:tcPr>
          <w:p>
            <w:pPr>
              <w:jc w:val="center"/>
              <w:rPr>
                <w:rFonts w:ascii="宋体" w:hAnsi="宋体" w:eastAsia="宋体"/>
                <w:color w:val="auto"/>
                <w:sz w:val="21"/>
                <w:szCs w:val="21"/>
              </w:rPr>
            </w:pPr>
          </w:p>
        </w:tc>
        <w:tc>
          <w:tcPr>
            <w:tcW w:w="1629" w:type="dxa"/>
            <w:vAlign w:val="center"/>
          </w:tcPr>
          <w:p>
            <w:pPr>
              <w:jc w:val="center"/>
              <w:rPr>
                <w:rFonts w:ascii="宋体" w:hAnsi="宋体" w:eastAsia="宋体"/>
                <w:color w:val="auto"/>
                <w:sz w:val="21"/>
                <w:szCs w:val="21"/>
              </w:rPr>
            </w:pPr>
          </w:p>
        </w:tc>
        <w:tc>
          <w:tcPr>
            <w:tcW w:w="1239" w:type="dxa"/>
            <w:vAlign w:val="center"/>
          </w:tcPr>
          <w:p>
            <w:pPr>
              <w:jc w:val="center"/>
              <w:rPr>
                <w:rFonts w:ascii="宋体" w:hAnsi="宋体" w:eastAsia="宋体"/>
                <w:color w:val="auto"/>
                <w:sz w:val="21"/>
                <w:szCs w:val="21"/>
              </w:rPr>
            </w:pPr>
          </w:p>
        </w:tc>
        <w:tc>
          <w:tcPr>
            <w:tcW w:w="1544"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rPr>
            </w:pPr>
          </w:p>
        </w:tc>
        <w:tc>
          <w:tcPr>
            <w:tcW w:w="1902" w:type="dxa"/>
            <w:vAlign w:val="center"/>
          </w:tcPr>
          <w:p>
            <w:pPr>
              <w:jc w:val="center"/>
              <w:rPr>
                <w:rFonts w:ascii="宋体" w:hAnsi="宋体" w:eastAsia="宋体"/>
                <w:color w:val="auto"/>
                <w:sz w:val="21"/>
                <w:szCs w:val="21"/>
              </w:rPr>
            </w:pPr>
          </w:p>
        </w:tc>
        <w:tc>
          <w:tcPr>
            <w:tcW w:w="1370" w:type="dxa"/>
            <w:vAlign w:val="center"/>
          </w:tcPr>
          <w:p>
            <w:pPr>
              <w:jc w:val="center"/>
              <w:rPr>
                <w:rFonts w:ascii="宋体" w:hAnsi="宋体" w:eastAsia="宋体"/>
                <w:color w:val="auto"/>
                <w:sz w:val="21"/>
                <w:szCs w:val="21"/>
              </w:rPr>
            </w:pPr>
          </w:p>
        </w:tc>
        <w:tc>
          <w:tcPr>
            <w:tcW w:w="1629" w:type="dxa"/>
            <w:vAlign w:val="center"/>
          </w:tcPr>
          <w:p>
            <w:pPr>
              <w:jc w:val="center"/>
              <w:rPr>
                <w:rFonts w:ascii="宋体" w:hAnsi="宋体" w:eastAsia="宋体"/>
                <w:color w:val="auto"/>
                <w:sz w:val="21"/>
                <w:szCs w:val="21"/>
              </w:rPr>
            </w:pPr>
          </w:p>
        </w:tc>
        <w:tc>
          <w:tcPr>
            <w:tcW w:w="1239" w:type="dxa"/>
            <w:vAlign w:val="center"/>
          </w:tcPr>
          <w:p>
            <w:pPr>
              <w:jc w:val="center"/>
              <w:rPr>
                <w:rFonts w:ascii="宋体" w:hAnsi="宋体" w:eastAsia="宋体"/>
                <w:color w:val="auto"/>
                <w:sz w:val="21"/>
                <w:szCs w:val="21"/>
              </w:rPr>
            </w:pPr>
          </w:p>
        </w:tc>
        <w:tc>
          <w:tcPr>
            <w:tcW w:w="1544"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rPr>
            </w:pPr>
          </w:p>
        </w:tc>
        <w:tc>
          <w:tcPr>
            <w:tcW w:w="1902" w:type="dxa"/>
            <w:vAlign w:val="center"/>
          </w:tcPr>
          <w:p>
            <w:pPr>
              <w:jc w:val="center"/>
              <w:rPr>
                <w:rFonts w:ascii="宋体" w:hAnsi="宋体" w:eastAsia="宋体"/>
                <w:color w:val="auto"/>
                <w:sz w:val="21"/>
                <w:szCs w:val="21"/>
              </w:rPr>
            </w:pPr>
          </w:p>
        </w:tc>
        <w:tc>
          <w:tcPr>
            <w:tcW w:w="1370" w:type="dxa"/>
            <w:vAlign w:val="center"/>
          </w:tcPr>
          <w:p>
            <w:pPr>
              <w:jc w:val="center"/>
              <w:rPr>
                <w:rFonts w:ascii="宋体" w:hAnsi="宋体" w:eastAsia="宋体"/>
                <w:color w:val="auto"/>
                <w:sz w:val="21"/>
                <w:szCs w:val="21"/>
              </w:rPr>
            </w:pPr>
          </w:p>
        </w:tc>
        <w:tc>
          <w:tcPr>
            <w:tcW w:w="1629" w:type="dxa"/>
            <w:vAlign w:val="center"/>
          </w:tcPr>
          <w:p>
            <w:pPr>
              <w:jc w:val="center"/>
              <w:rPr>
                <w:rFonts w:ascii="宋体" w:hAnsi="宋体" w:eastAsia="宋体"/>
                <w:color w:val="auto"/>
                <w:sz w:val="21"/>
                <w:szCs w:val="21"/>
              </w:rPr>
            </w:pPr>
          </w:p>
        </w:tc>
        <w:tc>
          <w:tcPr>
            <w:tcW w:w="1239" w:type="dxa"/>
            <w:vAlign w:val="center"/>
          </w:tcPr>
          <w:p>
            <w:pPr>
              <w:jc w:val="center"/>
              <w:rPr>
                <w:rFonts w:ascii="宋体" w:hAnsi="宋体" w:eastAsia="宋体"/>
                <w:color w:val="auto"/>
                <w:sz w:val="21"/>
                <w:szCs w:val="21"/>
              </w:rPr>
            </w:pPr>
          </w:p>
        </w:tc>
        <w:tc>
          <w:tcPr>
            <w:tcW w:w="1544"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rPr>
            </w:pPr>
          </w:p>
        </w:tc>
        <w:tc>
          <w:tcPr>
            <w:tcW w:w="1902" w:type="dxa"/>
            <w:vAlign w:val="center"/>
          </w:tcPr>
          <w:p>
            <w:pPr>
              <w:jc w:val="center"/>
              <w:rPr>
                <w:rFonts w:ascii="宋体" w:hAnsi="宋体" w:eastAsia="宋体"/>
                <w:color w:val="auto"/>
                <w:sz w:val="21"/>
                <w:szCs w:val="21"/>
              </w:rPr>
            </w:pPr>
          </w:p>
        </w:tc>
        <w:tc>
          <w:tcPr>
            <w:tcW w:w="1370" w:type="dxa"/>
            <w:vAlign w:val="center"/>
          </w:tcPr>
          <w:p>
            <w:pPr>
              <w:jc w:val="center"/>
              <w:rPr>
                <w:rFonts w:ascii="宋体" w:hAnsi="宋体" w:eastAsia="宋体"/>
                <w:color w:val="auto"/>
                <w:sz w:val="21"/>
                <w:szCs w:val="21"/>
              </w:rPr>
            </w:pPr>
          </w:p>
        </w:tc>
        <w:tc>
          <w:tcPr>
            <w:tcW w:w="1629" w:type="dxa"/>
            <w:vAlign w:val="center"/>
          </w:tcPr>
          <w:p>
            <w:pPr>
              <w:jc w:val="center"/>
              <w:rPr>
                <w:rFonts w:ascii="宋体" w:hAnsi="宋体" w:eastAsia="宋体"/>
                <w:color w:val="auto"/>
                <w:sz w:val="21"/>
                <w:szCs w:val="21"/>
              </w:rPr>
            </w:pPr>
          </w:p>
        </w:tc>
        <w:tc>
          <w:tcPr>
            <w:tcW w:w="1239" w:type="dxa"/>
            <w:vAlign w:val="center"/>
          </w:tcPr>
          <w:p>
            <w:pPr>
              <w:jc w:val="center"/>
              <w:rPr>
                <w:rFonts w:ascii="宋体" w:hAnsi="宋体" w:eastAsia="宋体"/>
                <w:color w:val="auto"/>
                <w:sz w:val="21"/>
                <w:szCs w:val="21"/>
              </w:rPr>
            </w:pPr>
          </w:p>
        </w:tc>
        <w:tc>
          <w:tcPr>
            <w:tcW w:w="1544"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rPr>
            </w:pPr>
          </w:p>
        </w:tc>
        <w:tc>
          <w:tcPr>
            <w:tcW w:w="1902" w:type="dxa"/>
            <w:vAlign w:val="center"/>
          </w:tcPr>
          <w:p>
            <w:pPr>
              <w:jc w:val="center"/>
              <w:rPr>
                <w:rFonts w:ascii="宋体" w:hAnsi="宋体" w:eastAsia="宋体"/>
                <w:color w:val="auto"/>
                <w:sz w:val="21"/>
                <w:szCs w:val="21"/>
              </w:rPr>
            </w:pPr>
          </w:p>
        </w:tc>
        <w:tc>
          <w:tcPr>
            <w:tcW w:w="1370" w:type="dxa"/>
            <w:vAlign w:val="center"/>
          </w:tcPr>
          <w:p>
            <w:pPr>
              <w:jc w:val="center"/>
              <w:rPr>
                <w:rFonts w:ascii="宋体" w:hAnsi="宋体" w:eastAsia="宋体"/>
                <w:color w:val="auto"/>
                <w:sz w:val="21"/>
                <w:szCs w:val="21"/>
              </w:rPr>
            </w:pPr>
          </w:p>
        </w:tc>
        <w:tc>
          <w:tcPr>
            <w:tcW w:w="1629" w:type="dxa"/>
            <w:vAlign w:val="center"/>
          </w:tcPr>
          <w:p>
            <w:pPr>
              <w:jc w:val="center"/>
              <w:rPr>
                <w:rFonts w:ascii="宋体" w:hAnsi="宋体" w:eastAsia="宋体"/>
                <w:color w:val="auto"/>
                <w:sz w:val="21"/>
                <w:szCs w:val="21"/>
              </w:rPr>
            </w:pPr>
          </w:p>
        </w:tc>
        <w:tc>
          <w:tcPr>
            <w:tcW w:w="1239" w:type="dxa"/>
            <w:vAlign w:val="center"/>
          </w:tcPr>
          <w:p>
            <w:pPr>
              <w:jc w:val="center"/>
              <w:rPr>
                <w:rFonts w:ascii="宋体" w:hAnsi="宋体" w:eastAsia="宋体"/>
                <w:color w:val="auto"/>
                <w:sz w:val="21"/>
                <w:szCs w:val="21"/>
              </w:rPr>
            </w:pPr>
          </w:p>
        </w:tc>
        <w:tc>
          <w:tcPr>
            <w:tcW w:w="1544" w:type="dxa"/>
            <w:vAlign w:val="center"/>
          </w:tcPr>
          <w:p>
            <w:pPr>
              <w:jc w:val="center"/>
              <w:rPr>
                <w:rFonts w:ascii="宋体" w:hAnsi="宋体" w:eastAsia="宋体"/>
                <w:color w:val="auto"/>
                <w:sz w:val="21"/>
                <w:szCs w:val="21"/>
              </w:rPr>
            </w:pP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投标人代表签字：</w:t>
      </w:r>
    </w:p>
    <w:p>
      <w:pPr>
        <w:rPr>
          <w:rFonts w:ascii="宋体" w:hAnsi="宋体" w:eastAsia="宋体"/>
          <w:color w:val="auto"/>
          <w:sz w:val="21"/>
          <w:szCs w:val="21"/>
        </w:rPr>
      </w:pPr>
      <w:r>
        <w:rPr>
          <w:rFonts w:hint="eastAsia" w:ascii="宋体" w:hAnsi="宋体" w:eastAsia="宋体"/>
          <w:color w:val="auto"/>
          <w:sz w:val="21"/>
          <w:szCs w:val="21"/>
        </w:rPr>
        <w:t>投标人盖章：</w:t>
      </w:r>
    </w:p>
    <w:p>
      <w:pPr>
        <w:ind w:firstLine="178" w:firstLineChars="85"/>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注：</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1、偏离项中填写“正”、“负”或“无”，说明项中填写原因。</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2、投标人应对照招标文件技术规格，说明所提供服务已对招标文件的技术规格做出实质性的响应，并申明与技术规格条文的偏差和例外。特别对有具体参数要求的指标，投标人必须提供所投设备的具体参数值。</w:t>
      </w:r>
    </w:p>
    <w:p>
      <w:pPr>
        <w:spacing w:after="0" w:line="360" w:lineRule="auto"/>
        <w:rPr>
          <w:rFonts w:ascii="宋体" w:hAnsi="宋体" w:eastAsia="宋体"/>
          <w:color w:val="auto"/>
          <w:sz w:val="21"/>
          <w:szCs w:val="21"/>
        </w:rPr>
      </w:pP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color w:val="auto"/>
        </w:rPr>
      </w:pPr>
    </w:p>
    <w:p>
      <w:pPr>
        <w:rPr>
          <w:rFonts w:ascii="宋体" w:hAnsi="宋体" w:eastAsia="宋体"/>
          <w:color w:val="auto"/>
          <w:sz w:val="21"/>
          <w:szCs w:val="21"/>
        </w:rPr>
      </w:pPr>
      <w:bookmarkStart w:id="122" w:name="_Toc17691"/>
      <w:r>
        <w:rPr>
          <w:rFonts w:hint="eastAsia" w:ascii="宋体" w:hAnsi="宋体" w:eastAsia="宋体"/>
          <w:color w:val="auto"/>
          <w:sz w:val="21"/>
          <w:szCs w:val="21"/>
        </w:rPr>
        <w:br w:type="page"/>
      </w:r>
    </w:p>
    <w:p>
      <w:pPr>
        <w:pStyle w:val="5"/>
        <w:widowControl w:val="0"/>
        <w:overflowPunct w:val="0"/>
        <w:spacing w:before="0" w:after="0" w:line="240" w:lineRule="auto"/>
        <w:rPr>
          <w:rFonts w:ascii="宋体" w:hAnsi="宋体" w:eastAsia="宋体" w:cs="Times New Roman"/>
          <w:b w:val="0"/>
          <w:bCs w:val="0"/>
          <w:color w:val="auto"/>
          <w:sz w:val="32"/>
          <w:szCs w:val="32"/>
        </w:rPr>
      </w:pPr>
      <w:bookmarkStart w:id="123" w:name="_Toc29613"/>
      <w:r>
        <w:rPr>
          <w:rFonts w:hint="eastAsia" w:ascii="宋体" w:hAnsi="宋体" w:eastAsia="宋体"/>
          <w:color w:val="auto"/>
          <w:sz w:val="21"/>
          <w:szCs w:val="21"/>
        </w:rPr>
        <w:t>附件12.重要技术参数（▲）响应表</w:t>
      </w:r>
      <w:bookmarkEnd w:id="122"/>
      <w:bookmarkEnd w:id="123"/>
    </w:p>
    <w:p>
      <w:pPr>
        <w:jc w:val="center"/>
        <w:rPr>
          <w:rFonts w:ascii="黑体" w:eastAsia="黑体"/>
          <w:color w:val="auto"/>
          <w:sz w:val="28"/>
          <w:szCs w:val="28"/>
        </w:rPr>
      </w:pPr>
      <w:bookmarkStart w:id="124" w:name="_Toc4464"/>
      <w:bookmarkStart w:id="125" w:name="_Toc4827"/>
      <w:bookmarkStart w:id="126" w:name="_Toc1274"/>
      <w:bookmarkStart w:id="127" w:name="_Toc6080"/>
      <w:bookmarkStart w:id="128" w:name="_Toc26078"/>
      <w:bookmarkStart w:id="129" w:name="_Toc18668"/>
    </w:p>
    <w:p>
      <w:pPr>
        <w:jc w:val="center"/>
        <w:rPr>
          <w:rFonts w:ascii="黑体" w:eastAsia="黑体"/>
          <w:color w:val="auto"/>
          <w:sz w:val="28"/>
          <w:szCs w:val="28"/>
        </w:rPr>
      </w:pPr>
      <w:r>
        <w:rPr>
          <w:rFonts w:hint="eastAsia" w:ascii="黑体" w:eastAsia="黑体"/>
          <w:color w:val="auto"/>
          <w:sz w:val="28"/>
          <w:szCs w:val="28"/>
        </w:rPr>
        <w:t>重要技术参数（▲）响应表</w:t>
      </w:r>
      <w:bookmarkEnd w:id="124"/>
      <w:bookmarkEnd w:id="125"/>
      <w:bookmarkEnd w:id="126"/>
      <w:bookmarkEnd w:id="127"/>
      <w:bookmarkEnd w:id="128"/>
      <w:bookmarkEnd w:id="129"/>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2"/>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bookmarkStart w:id="130" w:name="_Toc27090"/>
            <w:bookmarkStart w:id="131" w:name="_Toc4304"/>
            <w:bookmarkStart w:id="132" w:name="_Toc16872"/>
            <w:bookmarkStart w:id="133" w:name="_Toc15903"/>
            <w:bookmarkStart w:id="134" w:name="_Toc21739"/>
            <w:bookmarkStart w:id="135" w:name="_Toc2700"/>
            <w:bookmarkStart w:id="136" w:name="_Toc12049"/>
            <w:bookmarkStart w:id="137" w:name="_Toc22448"/>
            <w:bookmarkStart w:id="138" w:name="_Toc10045"/>
            <w:bookmarkStart w:id="139" w:name="_Toc14815"/>
            <w:r>
              <w:rPr>
                <w:rFonts w:hint="eastAsia" w:ascii="宋体" w:hAnsi="宋体" w:eastAsia="宋体" w:cs="Times New Roman"/>
                <w:color w:val="auto"/>
                <w:sz w:val="21"/>
                <w:szCs w:val="21"/>
              </w:rPr>
              <w:t>技术参数（▲）</w:t>
            </w:r>
            <w:bookmarkEnd w:id="130"/>
            <w:bookmarkEnd w:id="131"/>
            <w:bookmarkEnd w:id="132"/>
            <w:bookmarkEnd w:id="133"/>
            <w:bookmarkEnd w:id="134"/>
            <w:bookmarkEnd w:id="135"/>
            <w:bookmarkEnd w:id="136"/>
            <w:bookmarkEnd w:id="137"/>
            <w:bookmarkEnd w:id="138"/>
            <w:bookmarkEnd w:id="139"/>
          </w:p>
        </w:tc>
        <w:tc>
          <w:tcPr>
            <w:tcW w:w="2842"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bookmarkStart w:id="140" w:name="_Toc22879"/>
            <w:bookmarkStart w:id="141" w:name="_Toc32531"/>
            <w:bookmarkStart w:id="142" w:name="_Toc8490"/>
            <w:bookmarkStart w:id="143" w:name="_Toc22917"/>
            <w:bookmarkStart w:id="144" w:name="_Toc27442"/>
            <w:bookmarkStart w:id="145" w:name="_Toc19251"/>
            <w:bookmarkStart w:id="146" w:name="_Toc21809"/>
            <w:bookmarkStart w:id="147" w:name="_Toc8312"/>
            <w:bookmarkStart w:id="148" w:name="_Toc24662"/>
            <w:bookmarkStart w:id="149" w:name="_Toc7333"/>
            <w:r>
              <w:rPr>
                <w:rFonts w:hint="eastAsia" w:ascii="宋体" w:hAnsi="宋体" w:eastAsia="宋体" w:cs="Times New Roman"/>
                <w:color w:val="auto"/>
                <w:sz w:val="21"/>
                <w:szCs w:val="21"/>
              </w:rPr>
              <w:t>是否响应</w:t>
            </w:r>
            <w:bookmarkEnd w:id="140"/>
            <w:bookmarkEnd w:id="141"/>
            <w:bookmarkEnd w:id="142"/>
            <w:bookmarkEnd w:id="143"/>
            <w:bookmarkEnd w:id="144"/>
            <w:bookmarkEnd w:id="145"/>
            <w:bookmarkEnd w:id="146"/>
            <w:bookmarkEnd w:id="147"/>
            <w:bookmarkEnd w:id="148"/>
            <w:bookmarkEnd w:id="149"/>
          </w:p>
        </w:tc>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bookmarkStart w:id="150" w:name="_Toc20139"/>
            <w:bookmarkStart w:id="151" w:name="_Toc5992"/>
            <w:bookmarkStart w:id="152" w:name="_Toc5563"/>
            <w:bookmarkStart w:id="153" w:name="_Toc27185"/>
            <w:bookmarkStart w:id="154" w:name="_Toc17296"/>
            <w:bookmarkStart w:id="155" w:name="_Toc1912"/>
            <w:bookmarkStart w:id="156" w:name="_Toc17642"/>
            <w:bookmarkStart w:id="157" w:name="_Toc3701"/>
            <w:bookmarkStart w:id="158" w:name="_Toc20820"/>
            <w:bookmarkStart w:id="159" w:name="_Toc1330"/>
            <w:r>
              <w:rPr>
                <w:rFonts w:hint="eastAsia" w:ascii="宋体" w:hAnsi="宋体" w:eastAsia="宋体" w:cs="Times New Roman"/>
                <w:color w:val="auto"/>
                <w:sz w:val="21"/>
                <w:szCs w:val="21"/>
              </w:rPr>
              <w:t>页码范围</w:t>
            </w:r>
            <w:bookmarkEnd w:id="150"/>
            <w:bookmarkEnd w:id="151"/>
            <w:bookmarkEnd w:id="152"/>
            <w:bookmarkEnd w:id="153"/>
            <w:bookmarkEnd w:id="154"/>
            <w:bookmarkEnd w:id="155"/>
            <w:bookmarkEnd w:id="156"/>
            <w:bookmarkEnd w:id="157"/>
            <w:bookmarkEnd w:id="158"/>
            <w:bookmarkEnd w:id="1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c>
          <w:tcPr>
            <w:tcW w:w="2842"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c>
          <w:tcPr>
            <w:tcW w:w="2842"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c>
          <w:tcPr>
            <w:tcW w:w="2842"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c>
          <w:tcPr>
            <w:tcW w:w="2842"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c>
          <w:tcPr>
            <w:tcW w:w="2842"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c>
          <w:tcPr>
            <w:tcW w:w="2842"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rPr>
            </w:pPr>
          </w:p>
        </w:tc>
      </w:tr>
    </w:tbl>
    <w:p>
      <w:pPr>
        <w:pStyle w:val="26"/>
        <w:spacing w:after="0" w:line="360" w:lineRule="auto"/>
        <w:rPr>
          <w:rFonts w:ascii="宋体" w:hAnsi="宋体" w:eastAsia="宋体"/>
          <w:color w:val="auto"/>
          <w:sz w:val="21"/>
          <w:szCs w:val="21"/>
        </w:rPr>
      </w:pPr>
    </w:p>
    <w:p>
      <w:pPr>
        <w:pStyle w:val="26"/>
        <w:spacing w:after="0" w:line="360" w:lineRule="auto"/>
        <w:rPr>
          <w:rFonts w:ascii="宋体" w:hAnsi="宋体" w:eastAsia="宋体"/>
          <w:color w:val="auto"/>
          <w:sz w:val="21"/>
          <w:szCs w:val="21"/>
        </w:rPr>
      </w:pPr>
      <w:r>
        <w:rPr>
          <w:rFonts w:hint="eastAsia" w:ascii="宋体" w:hAnsi="宋体" w:eastAsia="宋体"/>
          <w:color w:val="auto"/>
          <w:sz w:val="21"/>
          <w:szCs w:val="21"/>
        </w:rPr>
        <w:t>注：</w:t>
      </w:r>
    </w:p>
    <w:p>
      <w:pPr>
        <w:pStyle w:val="26"/>
        <w:numPr>
          <w:ilvl w:val="0"/>
          <w:numId w:val="12"/>
        </w:numPr>
        <w:spacing w:after="0" w:line="360" w:lineRule="auto"/>
        <w:rPr>
          <w:rFonts w:ascii="宋体" w:hAnsi="宋体" w:eastAsia="宋体"/>
          <w:color w:val="auto"/>
          <w:sz w:val="21"/>
          <w:szCs w:val="21"/>
        </w:rPr>
      </w:pPr>
      <w:r>
        <w:rPr>
          <w:rFonts w:hint="eastAsia" w:ascii="宋体" w:hAnsi="宋体" w:eastAsia="宋体"/>
          <w:color w:val="auto"/>
          <w:sz w:val="21"/>
          <w:szCs w:val="21"/>
        </w:rPr>
        <w:t>该表格为参考格式，投标人可按实际情况自行制订。</w:t>
      </w:r>
    </w:p>
    <w:p>
      <w:pPr>
        <w:pStyle w:val="26"/>
        <w:numPr>
          <w:ilvl w:val="0"/>
          <w:numId w:val="12"/>
        </w:numPr>
        <w:spacing w:after="0" w:line="360" w:lineRule="auto"/>
        <w:ind w:firstLine="422"/>
        <w:rPr>
          <w:rFonts w:ascii="宋体" w:hAnsi="宋体" w:eastAsia="宋体"/>
          <w:b/>
          <w:bCs/>
          <w:color w:val="auto"/>
          <w:sz w:val="21"/>
          <w:szCs w:val="21"/>
        </w:rPr>
      </w:pPr>
      <w:r>
        <w:rPr>
          <w:rFonts w:hint="eastAsia" w:ascii="宋体" w:hAnsi="宋体" w:eastAsia="宋体"/>
          <w:b/>
          <w:bCs/>
          <w:color w:val="auto"/>
          <w:sz w:val="21"/>
          <w:szCs w:val="21"/>
        </w:rPr>
        <w:t>投标人可按项目的实际需要提供本表格。招标文件内未涉及▲参数的，此表可以不用提供。</w:t>
      </w:r>
    </w:p>
    <w:p>
      <w:pPr>
        <w:pStyle w:val="26"/>
        <w:numPr>
          <w:ilvl w:val="0"/>
          <w:numId w:val="12"/>
        </w:numPr>
        <w:spacing w:after="0" w:line="360" w:lineRule="auto"/>
        <w:rPr>
          <w:rFonts w:ascii="宋体" w:hAnsi="宋体" w:eastAsia="宋体"/>
          <w:color w:val="auto"/>
          <w:sz w:val="21"/>
          <w:szCs w:val="21"/>
        </w:rPr>
      </w:pPr>
      <w:r>
        <w:rPr>
          <w:rFonts w:hint="eastAsia" w:ascii="宋体" w:hAnsi="宋体" w:eastAsia="宋体"/>
          <w:color w:val="auto"/>
          <w:sz w:val="21"/>
          <w:szCs w:val="21"/>
        </w:rPr>
        <w:t>响应表所列出的材料应为真实准确的，若文件需要，应提供相关证明材料复印件加盖公章。请勿提供虚假、过期材料，否则将依据相关规定严肃处理</w:t>
      </w:r>
    </w:p>
    <w:p>
      <w:pPr>
        <w:pStyle w:val="26"/>
        <w:numPr>
          <w:ilvl w:val="0"/>
          <w:numId w:val="12"/>
        </w:numPr>
        <w:spacing w:after="0" w:line="360" w:lineRule="auto"/>
        <w:rPr>
          <w:rFonts w:ascii="宋体" w:hAnsi="宋体" w:eastAsia="宋体"/>
          <w:color w:val="auto"/>
          <w:sz w:val="21"/>
          <w:szCs w:val="21"/>
        </w:rPr>
      </w:pPr>
      <w:r>
        <w:rPr>
          <w:rFonts w:hint="eastAsia" w:ascii="宋体" w:hAnsi="宋体" w:eastAsia="宋体"/>
          <w:color w:val="auto"/>
          <w:sz w:val="21"/>
          <w:szCs w:val="21"/>
        </w:rPr>
        <w:t>若招标文件有需求，投标文件未提供重要技术参数（</w:t>
      </w:r>
      <w:r>
        <w:rPr>
          <w:rFonts w:hint="eastAsia" w:ascii="宋体" w:hAnsi="宋体" w:eastAsia="宋体" w:cs="Times New Roman"/>
          <w:color w:val="auto"/>
          <w:sz w:val="21"/>
          <w:szCs w:val="21"/>
        </w:rPr>
        <w:t>▲</w:t>
      </w:r>
      <w:r>
        <w:rPr>
          <w:rFonts w:hint="eastAsia" w:ascii="宋体" w:hAnsi="宋体" w:eastAsia="宋体"/>
          <w:color w:val="auto"/>
          <w:sz w:val="21"/>
          <w:szCs w:val="21"/>
        </w:rPr>
        <w:t>）响应表对投标人投标产生负面影响的，投标人自行承担后果。</w:t>
      </w:r>
    </w:p>
    <w:p>
      <w:pPr>
        <w:pStyle w:val="26"/>
        <w:numPr>
          <w:ilvl w:val="0"/>
          <w:numId w:val="12"/>
        </w:numPr>
        <w:spacing w:after="0"/>
        <w:rPr>
          <w:rFonts w:ascii="宋体" w:hAnsi="宋体" w:eastAsia="宋体"/>
          <w:color w:val="auto"/>
          <w:sz w:val="21"/>
          <w:szCs w:val="21"/>
        </w:rPr>
      </w:pPr>
      <w:r>
        <w:rPr>
          <w:rFonts w:hint="eastAsia" w:ascii="宋体" w:hAnsi="宋体" w:eastAsia="宋体"/>
          <w:color w:val="auto"/>
          <w:sz w:val="21"/>
          <w:szCs w:val="21"/>
        </w:rPr>
        <w:br w:type="page"/>
      </w:r>
    </w:p>
    <w:p>
      <w:pPr>
        <w:pStyle w:val="5"/>
        <w:widowControl w:val="0"/>
        <w:overflowPunct w:val="0"/>
        <w:spacing w:before="0" w:after="0" w:line="240" w:lineRule="auto"/>
        <w:rPr>
          <w:rFonts w:ascii="宋体" w:hAnsi="宋体" w:eastAsia="宋体"/>
          <w:color w:val="auto"/>
          <w:sz w:val="30"/>
          <w:szCs w:val="30"/>
        </w:rPr>
      </w:pPr>
      <w:bookmarkStart w:id="160" w:name="_Toc27674"/>
      <w:r>
        <w:rPr>
          <w:rFonts w:hint="eastAsia" w:ascii="宋体" w:hAnsi="宋体" w:eastAsia="宋体"/>
          <w:color w:val="auto"/>
          <w:sz w:val="21"/>
          <w:szCs w:val="21"/>
        </w:rPr>
        <w:t>附件13.业绩表</w:t>
      </w:r>
      <w:bookmarkEnd w:id="160"/>
    </w:p>
    <w:p>
      <w:pPr>
        <w:jc w:val="center"/>
        <w:rPr>
          <w:rFonts w:ascii="黑体" w:eastAsia="黑体"/>
          <w:color w:val="auto"/>
          <w:sz w:val="28"/>
          <w:szCs w:val="28"/>
        </w:rPr>
      </w:pPr>
      <w:r>
        <w:rPr>
          <w:rFonts w:hint="eastAsia" w:ascii="黑体" w:eastAsia="黑体"/>
          <w:color w:val="auto"/>
          <w:sz w:val="28"/>
          <w:szCs w:val="28"/>
        </w:rPr>
        <w:t>业绩表</w:t>
      </w:r>
    </w:p>
    <w:tbl>
      <w:tblPr>
        <w:tblStyle w:val="18"/>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5"/>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pPr>
              <w:adjustRightInd/>
              <w:snapToGrid/>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1705" w:type="dxa"/>
            <w:vAlign w:val="center"/>
          </w:tcPr>
          <w:p>
            <w:pPr>
              <w:adjustRightInd/>
              <w:snapToGrid/>
              <w:spacing w:after="0"/>
              <w:jc w:val="center"/>
              <w:rPr>
                <w:rFonts w:ascii="宋体" w:hAnsi="宋体" w:eastAsia="宋体"/>
                <w:color w:val="auto"/>
                <w:sz w:val="21"/>
                <w:szCs w:val="21"/>
              </w:rPr>
            </w:pPr>
            <w:r>
              <w:rPr>
                <w:rFonts w:hint="eastAsia" w:ascii="宋体" w:hAnsi="宋体" w:eastAsia="宋体"/>
                <w:color w:val="auto"/>
                <w:sz w:val="21"/>
                <w:szCs w:val="21"/>
              </w:rPr>
              <w:t>项目名称</w:t>
            </w:r>
          </w:p>
        </w:tc>
        <w:tc>
          <w:tcPr>
            <w:tcW w:w="1706" w:type="dxa"/>
            <w:vAlign w:val="center"/>
          </w:tcPr>
          <w:p>
            <w:pPr>
              <w:adjustRightInd/>
              <w:snapToGrid/>
              <w:spacing w:after="0"/>
              <w:jc w:val="center"/>
              <w:rPr>
                <w:rFonts w:ascii="宋体" w:hAnsi="宋体" w:eastAsia="宋体"/>
                <w:color w:val="auto"/>
                <w:sz w:val="21"/>
                <w:szCs w:val="21"/>
              </w:rPr>
            </w:pPr>
            <w:r>
              <w:rPr>
                <w:rFonts w:hint="eastAsia" w:ascii="宋体" w:hAnsi="宋体" w:eastAsia="宋体"/>
                <w:color w:val="auto"/>
                <w:sz w:val="21"/>
                <w:szCs w:val="21"/>
              </w:rPr>
              <w:t>项目金额</w:t>
            </w:r>
          </w:p>
        </w:tc>
        <w:tc>
          <w:tcPr>
            <w:tcW w:w="1705" w:type="dxa"/>
            <w:vAlign w:val="center"/>
          </w:tcPr>
          <w:p>
            <w:pPr>
              <w:adjustRightInd/>
              <w:snapToGrid/>
              <w:spacing w:after="0"/>
              <w:jc w:val="center"/>
              <w:rPr>
                <w:rFonts w:ascii="宋体" w:hAnsi="宋体" w:eastAsia="宋体"/>
                <w:color w:val="auto"/>
                <w:sz w:val="21"/>
                <w:szCs w:val="21"/>
              </w:rPr>
            </w:pPr>
            <w:r>
              <w:rPr>
                <w:rFonts w:hint="eastAsia" w:ascii="宋体" w:hAnsi="宋体" w:eastAsia="宋体"/>
                <w:color w:val="auto"/>
                <w:sz w:val="21"/>
                <w:szCs w:val="21"/>
              </w:rPr>
              <w:t>项目合同签订时间</w:t>
            </w:r>
          </w:p>
        </w:tc>
        <w:tc>
          <w:tcPr>
            <w:tcW w:w="1697" w:type="dxa"/>
            <w:vAlign w:val="center"/>
          </w:tcPr>
          <w:p>
            <w:pPr>
              <w:adjustRightInd/>
              <w:snapToGrid/>
              <w:spacing w:after="0"/>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pPr>
              <w:adjustRightInd/>
              <w:snapToGrid/>
              <w:spacing w:after="0"/>
              <w:jc w:val="center"/>
              <w:rPr>
                <w:rFonts w:ascii="宋体" w:hAnsi="宋体" w:eastAsia="宋体"/>
                <w:color w:val="auto"/>
                <w:sz w:val="21"/>
                <w:szCs w:val="21"/>
              </w:rPr>
            </w:pPr>
          </w:p>
        </w:tc>
        <w:tc>
          <w:tcPr>
            <w:tcW w:w="1705" w:type="dxa"/>
            <w:vAlign w:val="center"/>
          </w:tcPr>
          <w:p>
            <w:pPr>
              <w:adjustRightInd/>
              <w:snapToGrid/>
              <w:spacing w:after="0"/>
              <w:jc w:val="center"/>
              <w:rPr>
                <w:rFonts w:ascii="宋体" w:hAnsi="宋体" w:eastAsia="宋体"/>
                <w:color w:val="auto"/>
                <w:sz w:val="21"/>
                <w:szCs w:val="21"/>
              </w:rPr>
            </w:pPr>
          </w:p>
        </w:tc>
        <w:tc>
          <w:tcPr>
            <w:tcW w:w="1706" w:type="dxa"/>
            <w:vAlign w:val="center"/>
          </w:tcPr>
          <w:p>
            <w:pPr>
              <w:adjustRightInd/>
              <w:snapToGrid/>
              <w:spacing w:after="0"/>
              <w:jc w:val="center"/>
              <w:rPr>
                <w:rFonts w:ascii="宋体" w:hAnsi="宋体" w:eastAsia="宋体"/>
                <w:color w:val="auto"/>
                <w:sz w:val="21"/>
                <w:szCs w:val="21"/>
              </w:rPr>
            </w:pPr>
          </w:p>
        </w:tc>
        <w:tc>
          <w:tcPr>
            <w:tcW w:w="1705" w:type="dxa"/>
            <w:vAlign w:val="center"/>
          </w:tcPr>
          <w:p>
            <w:pPr>
              <w:adjustRightInd/>
              <w:snapToGrid/>
              <w:spacing w:after="0"/>
              <w:jc w:val="center"/>
              <w:rPr>
                <w:rFonts w:ascii="宋体" w:hAnsi="宋体" w:eastAsia="宋体"/>
                <w:color w:val="auto"/>
                <w:sz w:val="21"/>
                <w:szCs w:val="21"/>
              </w:rPr>
            </w:pPr>
          </w:p>
        </w:tc>
        <w:tc>
          <w:tcPr>
            <w:tcW w:w="1697" w:type="dxa"/>
            <w:vAlign w:val="center"/>
          </w:tcPr>
          <w:p>
            <w:pPr>
              <w:adjustRightInd/>
              <w:snapToGrid/>
              <w:spacing w:after="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ascii="宋体" w:hAnsi="宋体" w:eastAsia="宋体"/>
                <w:color w:val="auto"/>
                <w:sz w:val="21"/>
                <w:szCs w:val="21"/>
              </w:rPr>
            </w:pPr>
          </w:p>
        </w:tc>
        <w:tc>
          <w:tcPr>
            <w:tcW w:w="1705" w:type="dxa"/>
          </w:tcPr>
          <w:p>
            <w:pPr>
              <w:adjustRightInd/>
              <w:snapToGrid/>
              <w:spacing w:after="0"/>
              <w:rPr>
                <w:rFonts w:ascii="宋体" w:hAnsi="宋体" w:eastAsia="宋体"/>
                <w:color w:val="auto"/>
                <w:sz w:val="21"/>
                <w:szCs w:val="21"/>
              </w:rPr>
            </w:pPr>
          </w:p>
        </w:tc>
        <w:tc>
          <w:tcPr>
            <w:tcW w:w="1706" w:type="dxa"/>
          </w:tcPr>
          <w:p>
            <w:pPr>
              <w:adjustRightInd/>
              <w:snapToGrid/>
              <w:spacing w:after="0"/>
              <w:rPr>
                <w:rFonts w:ascii="宋体" w:hAnsi="宋体" w:eastAsia="宋体"/>
                <w:color w:val="auto"/>
                <w:sz w:val="21"/>
                <w:szCs w:val="21"/>
              </w:rPr>
            </w:pPr>
          </w:p>
        </w:tc>
        <w:tc>
          <w:tcPr>
            <w:tcW w:w="1705" w:type="dxa"/>
          </w:tcPr>
          <w:p>
            <w:pPr>
              <w:adjustRightInd/>
              <w:snapToGrid/>
              <w:spacing w:after="0"/>
              <w:rPr>
                <w:rFonts w:ascii="宋体" w:hAnsi="宋体" w:eastAsia="宋体"/>
                <w:color w:val="auto"/>
                <w:sz w:val="21"/>
                <w:szCs w:val="21"/>
              </w:rPr>
            </w:pPr>
          </w:p>
        </w:tc>
        <w:tc>
          <w:tcPr>
            <w:tcW w:w="1697" w:type="dxa"/>
          </w:tcPr>
          <w:p>
            <w:pPr>
              <w:adjustRightInd/>
              <w:snapToGrid/>
              <w:spacing w:after="0"/>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ascii="宋体" w:hAnsi="宋体" w:eastAsia="宋体"/>
                <w:color w:val="auto"/>
                <w:sz w:val="21"/>
                <w:szCs w:val="21"/>
              </w:rPr>
            </w:pPr>
          </w:p>
        </w:tc>
        <w:tc>
          <w:tcPr>
            <w:tcW w:w="1705" w:type="dxa"/>
          </w:tcPr>
          <w:p>
            <w:pPr>
              <w:adjustRightInd/>
              <w:snapToGrid/>
              <w:spacing w:after="0"/>
              <w:rPr>
                <w:rFonts w:ascii="宋体" w:hAnsi="宋体" w:eastAsia="宋体"/>
                <w:color w:val="auto"/>
                <w:sz w:val="21"/>
                <w:szCs w:val="21"/>
              </w:rPr>
            </w:pPr>
          </w:p>
        </w:tc>
        <w:tc>
          <w:tcPr>
            <w:tcW w:w="1706" w:type="dxa"/>
          </w:tcPr>
          <w:p>
            <w:pPr>
              <w:adjustRightInd/>
              <w:snapToGrid/>
              <w:spacing w:after="0"/>
              <w:rPr>
                <w:rFonts w:ascii="宋体" w:hAnsi="宋体" w:eastAsia="宋体"/>
                <w:color w:val="auto"/>
                <w:sz w:val="21"/>
                <w:szCs w:val="21"/>
              </w:rPr>
            </w:pPr>
          </w:p>
        </w:tc>
        <w:tc>
          <w:tcPr>
            <w:tcW w:w="1705" w:type="dxa"/>
          </w:tcPr>
          <w:p>
            <w:pPr>
              <w:adjustRightInd/>
              <w:snapToGrid/>
              <w:spacing w:after="0"/>
              <w:rPr>
                <w:rFonts w:ascii="宋体" w:hAnsi="宋体" w:eastAsia="宋体"/>
                <w:color w:val="auto"/>
                <w:sz w:val="21"/>
                <w:szCs w:val="21"/>
              </w:rPr>
            </w:pPr>
          </w:p>
        </w:tc>
        <w:tc>
          <w:tcPr>
            <w:tcW w:w="1697" w:type="dxa"/>
          </w:tcPr>
          <w:p>
            <w:pPr>
              <w:adjustRightInd/>
              <w:snapToGrid/>
              <w:spacing w:after="0"/>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ascii="宋体" w:hAnsi="宋体" w:eastAsia="宋体"/>
                <w:color w:val="auto"/>
                <w:sz w:val="21"/>
                <w:szCs w:val="21"/>
              </w:rPr>
            </w:pPr>
          </w:p>
        </w:tc>
        <w:tc>
          <w:tcPr>
            <w:tcW w:w="1705" w:type="dxa"/>
          </w:tcPr>
          <w:p>
            <w:pPr>
              <w:adjustRightInd/>
              <w:snapToGrid/>
              <w:spacing w:after="0"/>
              <w:rPr>
                <w:rFonts w:ascii="宋体" w:hAnsi="宋体" w:eastAsia="宋体"/>
                <w:color w:val="auto"/>
                <w:sz w:val="21"/>
                <w:szCs w:val="21"/>
              </w:rPr>
            </w:pPr>
          </w:p>
        </w:tc>
        <w:tc>
          <w:tcPr>
            <w:tcW w:w="1706" w:type="dxa"/>
          </w:tcPr>
          <w:p>
            <w:pPr>
              <w:adjustRightInd/>
              <w:snapToGrid/>
              <w:spacing w:after="0"/>
              <w:rPr>
                <w:rFonts w:ascii="宋体" w:hAnsi="宋体" w:eastAsia="宋体"/>
                <w:color w:val="auto"/>
                <w:sz w:val="21"/>
                <w:szCs w:val="21"/>
              </w:rPr>
            </w:pPr>
          </w:p>
        </w:tc>
        <w:tc>
          <w:tcPr>
            <w:tcW w:w="1705" w:type="dxa"/>
          </w:tcPr>
          <w:p>
            <w:pPr>
              <w:adjustRightInd/>
              <w:snapToGrid/>
              <w:spacing w:after="0"/>
              <w:rPr>
                <w:rFonts w:ascii="宋体" w:hAnsi="宋体" w:eastAsia="宋体"/>
                <w:color w:val="auto"/>
                <w:sz w:val="21"/>
                <w:szCs w:val="21"/>
              </w:rPr>
            </w:pPr>
          </w:p>
        </w:tc>
        <w:tc>
          <w:tcPr>
            <w:tcW w:w="1697" w:type="dxa"/>
          </w:tcPr>
          <w:p>
            <w:pPr>
              <w:adjustRightInd/>
              <w:snapToGrid/>
              <w:spacing w:after="0"/>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ascii="宋体" w:hAnsi="宋体" w:eastAsia="宋体"/>
                <w:color w:val="auto"/>
                <w:sz w:val="21"/>
                <w:szCs w:val="21"/>
              </w:rPr>
            </w:pPr>
          </w:p>
        </w:tc>
        <w:tc>
          <w:tcPr>
            <w:tcW w:w="1705" w:type="dxa"/>
          </w:tcPr>
          <w:p>
            <w:pPr>
              <w:adjustRightInd/>
              <w:snapToGrid/>
              <w:spacing w:after="0"/>
              <w:rPr>
                <w:rFonts w:ascii="宋体" w:hAnsi="宋体" w:eastAsia="宋体"/>
                <w:color w:val="auto"/>
                <w:sz w:val="21"/>
                <w:szCs w:val="21"/>
              </w:rPr>
            </w:pPr>
          </w:p>
        </w:tc>
        <w:tc>
          <w:tcPr>
            <w:tcW w:w="1706" w:type="dxa"/>
          </w:tcPr>
          <w:p>
            <w:pPr>
              <w:adjustRightInd/>
              <w:snapToGrid/>
              <w:spacing w:after="0"/>
              <w:rPr>
                <w:rFonts w:ascii="宋体" w:hAnsi="宋体" w:eastAsia="宋体"/>
                <w:color w:val="auto"/>
                <w:sz w:val="21"/>
                <w:szCs w:val="21"/>
              </w:rPr>
            </w:pPr>
          </w:p>
        </w:tc>
        <w:tc>
          <w:tcPr>
            <w:tcW w:w="1705" w:type="dxa"/>
          </w:tcPr>
          <w:p>
            <w:pPr>
              <w:adjustRightInd/>
              <w:snapToGrid/>
              <w:spacing w:after="0"/>
              <w:rPr>
                <w:rFonts w:ascii="宋体" w:hAnsi="宋体" w:eastAsia="宋体"/>
                <w:color w:val="auto"/>
                <w:sz w:val="21"/>
                <w:szCs w:val="21"/>
              </w:rPr>
            </w:pPr>
          </w:p>
        </w:tc>
        <w:tc>
          <w:tcPr>
            <w:tcW w:w="1697" w:type="dxa"/>
          </w:tcPr>
          <w:p>
            <w:pPr>
              <w:adjustRightInd/>
              <w:snapToGrid/>
              <w:spacing w:after="0"/>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ascii="宋体" w:hAnsi="宋体" w:eastAsia="宋体"/>
                <w:color w:val="auto"/>
                <w:sz w:val="21"/>
                <w:szCs w:val="21"/>
              </w:rPr>
            </w:pPr>
          </w:p>
        </w:tc>
        <w:tc>
          <w:tcPr>
            <w:tcW w:w="1705" w:type="dxa"/>
          </w:tcPr>
          <w:p>
            <w:pPr>
              <w:adjustRightInd/>
              <w:snapToGrid/>
              <w:spacing w:after="0"/>
              <w:rPr>
                <w:rFonts w:ascii="宋体" w:hAnsi="宋体" w:eastAsia="宋体"/>
                <w:color w:val="auto"/>
                <w:sz w:val="21"/>
                <w:szCs w:val="21"/>
              </w:rPr>
            </w:pPr>
          </w:p>
        </w:tc>
        <w:tc>
          <w:tcPr>
            <w:tcW w:w="1706" w:type="dxa"/>
          </w:tcPr>
          <w:p>
            <w:pPr>
              <w:adjustRightInd/>
              <w:snapToGrid/>
              <w:spacing w:after="0"/>
              <w:rPr>
                <w:rFonts w:ascii="宋体" w:hAnsi="宋体" w:eastAsia="宋体"/>
                <w:color w:val="auto"/>
                <w:sz w:val="21"/>
                <w:szCs w:val="21"/>
              </w:rPr>
            </w:pPr>
          </w:p>
        </w:tc>
        <w:tc>
          <w:tcPr>
            <w:tcW w:w="1705" w:type="dxa"/>
          </w:tcPr>
          <w:p>
            <w:pPr>
              <w:adjustRightInd/>
              <w:snapToGrid/>
              <w:spacing w:after="0"/>
              <w:rPr>
                <w:rFonts w:ascii="宋体" w:hAnsi="宋体" w:eastAsia="宋体"/>
                <w:color w:val="auto"/>
                <w:sz w:val="21"/>
                <w:szCs w:val="21"/>
              </w:rPr>
            </w:pPr>
          </w:p>
        </w:tc>
        <w:tc>
          <w:tcPr>
            <w:tcW w:w="1697" w:type="dxa"/>
          </w:tcPr>
          <w:p>
            <w:pPr>
              <w:adjustRightInd/>
              <w:snapToGrid/>
              <w:spacing w:after="0"/>
              <w:rPr>
                <w:rFonts w:ascii="宋体" w:hAnsi="宋体" w:eastAsia="宋体"/>
                <w:color w:val="auto"/>
                <w:sz w:val="21"/>
                <w:szCs w:val="21"/>
              </w:rPr>
            </w:pPr>
          </w:p>
        </w:tc>
      </w:tr>
    </w:tbl>
    <w:p>
      <w:pPr>
        <w:pStyle w:val="26"/>
        <w:spacing w:after="0"/>
        <w:rPr>
          <w:rFonts w:ascii="宋体" w:hAnsi="宋体" w:eastAsia="宋体"/>
          <w:color w:val="auto"/>
          <w:sz w:val="21"/>
          <w:szCs w:val="21"/>
        </w:rPr>
      </w:pPr>
    </w:p>
    <w:p>
      <w:pPr>
        <w:pStyle w:val="26"/>
        <w:spacing w:after="0"/>
        <w:rPr>
          <w:rFonts w:ascii="宋体" w:hAnsi="宋体" w:eastAsia="宋体"/>
          <w:color w:val="auto"/>
          <w:sz w:val="21"/>
          <w:szCs w:val="21"/>
        </w:rPr>
      </w:pPr>
      <w:r>
        <w:rPr>
          <w:rFonts w:hint="eastAsia" w:ascii="宋体" w:hAnsi="宋体" w:eastAsia="宋体"/>
          <w:color w:val="auto"/>
          <w:sz w:val="21"/>
          <w:szCs w:val="21"/>
        </w:rPr>
        <w:t>注：</w:t>
      </w:r>
    </w:p>
    <w:p>
      <w:pPr>
        <w:pStyle w:val="26"/>
        <w:numPr>
          <w:ilvl w:val="0"/>
          <w:numId w:val="13"/>
        </w:numPr>
        <w:spacing w:after="0" w:line="360" w:lineRule="auto"/>
        <w:rPr>
          <w:rFonts w:ascii="宋体" w:hAnsi="宋体" w:eastAsia="宋体"/>
          <w:color w:val="auto"/>
          <w:sz w:val="21"/>
          <w:szCs w:val="21"/>
        </w:rPr>
      </w:pPr>
      <w:r>
        <w:rPr>
          <w:rFonts w:hint="eastAsia" w:ascii="宋体" w:hAnsi="宋体" w:eastAsia="宋体"/>
          <w:color w:val="auto"/>
          <w:sz w:val="21"/>
          <w:szCs w:val="21"/>
        </w:rPr>
        <w:t>该表格为参考格式，投标人可按实际情况自行制订。</w:t>
      </w:r>
    </w:p>
    <w:p>
      <w:pPr>
        <w:pStyle w:val="26"/>
        <w:numPr>
          <w:ilvl w:val="0"/>
          <w:numId w:val="13"/>
        </w:numPr>
        <w:spacing w:after="0" w:line="360" w:lineRule="auto"/>
        <w:rPr>
          <w:rFonts w:ascii="宋体" w:hAnsi="宋体" w:eastAsia="宋体"/>
          <w:color w:val="auto"/>
          <w:sz w:val="21"/>
          <w:szCs w:val="21"/>
        </w:rPr>
      </w:pPr>
      <w:r>
        <w:rPr>
          <w:rFonts w:hint="eastAsia" w:ascii="宋体" w:hAnsi="宋体" w:eastAsia="宋体"/>
          <w:color w:val="auto"/>
          <w:sz w:val="21"/>
          <w:szCs w:val="21"/>
        </w:rPr>
        <w:t>业绩表所列出的材料应为真实准确的，并应提供相关证明材料复印件加盖公章。请勿提供虚假、过期材料，否则将依据相关规定严肃处理。</w:t>
      </w:r>
    </w:p>
    <w:p>
      <w:pPr>
        <w:pStyle w:val="26"/>
        <w:numPr>
          <w:ilvl w:val="0"/>
          <w:numId w:val="13"/>
        </w:numPr>
        <w:spacing w:after="0"/>
        <w:rPr>
          <w:rFonts w:ascii="宋体" w:hAnsi="宋体" w:eastAsia="宋体"/>
          <w:color w:val="auto"/>
          <w:sz w:val="21"/>
          <w:szCs w:val="21"/>
        </w:rPr>
      </w:pPr>
      <w:r>
        <w:rPr>
          <w:rFonts w:hint="eastAsia" w:ascii="宋体" w:hAnsi="宋体" w:eastAsia="宋体"/>
          <w:color w:val="auto"/>
          <w:sz w:val="21"/>
          <w:szCs w:val="21"/>
        </w:rPr>
        <w:br w:type="page"/>
      </w:r>
    </w:p>
    <w:p>
      <w:pPr>
        <w:pStyle w:val="5"/>
        <w:widowControl w:val="0"/>
        <w:overflowPunct w:val="0"/>
        <w:spacing w:before="0" w:after="0" w:line="240" w:lineRule="auto"/>
        <w:rPr>
          <w:rFonts w:ascii="宋体" w:hAnsi="宋体" w:eastAsia="宋体"/>
          <w:color w:val="auto"/>
          <w:sz w:val="21"/>
          <w:szCs w:val="21"/>
        </w:rPr>
      </w:pPr>
      <w:bookmarkStart w:id="161" w:name="_Toc7860"/>
      <w:r>
        <w:rPr>
          <w:rFonts w:hint="eastAsia" w:ascii="宋体" w:hAnsi="宋体" w:eastAsia="宋体"/>
          <w:color w:val="auto"/>
          <w:sz w:val="21"/>
          <w:szCs w:val="21"/>
        </w:rPr>
        <w:t>附件14. 项目实施方案格式</w:t>
      </w:r>
      <w:bookmarkEnd w:id="161"/>
    </w:p>
    <w:p>
      <w:pPr>
        <w:jc w:val="center"/>
        <w:rPr>
          <w:rFonts w:ascii="黑体" w:eastAsia="黑体"/>
          <w:color w:val="auto"/>
          <w:sz w:val="32"/>
          <w:szCs w:val="32"/>
        </w:rPr>
      </w:pPr>
    </w:p>
    <w:p>
      <w:pPr>
        <w:jc w:val="center"/>
        <w:rPr>
          <w:rFonts w:ascii="黑体" w:eastAsia="黑体"/>
          <w:color w:val="auto"/>
          <w:sz w:val="32"/>
          <w:szCs w:val="32"/>
        </w:rPr>
      </w:pPr>
      <w:r>
        <w:rPr>
          <w:rFonts w:hint="eastAsia" w:ascii="黑体" w:eastAsia="黑体"/>
          <w:color w:val="auto"/>
          <w:sz w:val="32"/>
          <w:szCs w:val="32"/>
        </w:rPr>
        <w:t>项目实施方案</w:t>
      </w:r>
    </w:p>
    <w:p>
      <w:pPr>
        <w:jc w:val="center"/>
        <w:rPr>
          <w:rFonts w:ascii="黑体" w:eastAsia="黑体"/>
          <w:color w:val="auto"/>
          <w:sz w:val="32"/>
          <w:szCs w:val="32"/>
        </w:rPr>
      </w:pPr>
    </w:p>
    <w:p>
      <w:pPr>
        <w:spacing w:after="0" w:line="360" w:lineRule="auto"/>
        <w:ind w:left="738" w:leftChars="200" w:hanging="298" w:hangingChars="142"/>
        <w:rPr>
          <w:rFonts w:ascii="宋体" w:hAnsi="宋体" w:eastAsia="宋体"/>
          <w:color w:val="auto"/>
          <w:sz w:val="21"/>
          <w:szCs w:val="21"/>
        </w:rPr>
      </w:pPr>
      <w:r>
        <w:rPr>
          <w:rFonts w:hint="eastAsia" w:ascii="宋体" w:hAnsi="宋体" w:eastAsia="宋体"/>
          <w:color w:val="auto"/>
          <w:sz w:val="21"/>
          <w:szCs w:val="21"/>
        </w:rPr>
        <w:t>1、为完成本项目投标人临时投入的设备</w:t>
      </w:r>
    </w:p>
    <w:p>
      <w:pPr>
        <w:spacing w:after="0" w:line="360" w:lineRule="auto"/>
        <w:ind w:left="738" w:leftChars="200" w:hanging="298" w:hangingChars="142"/>
        <w:rPr>
          <w:rFonts w:ascii="宋体" w:hAnsi="宋体" w:eastAsia="宋体"/>
          <w:color w:val="auto"/>
          <w:sz w:val="21"/>
          <w:szCs w:val="21"/>
        </w:rPr>
      </w:pPr>
      <w:r>
        <w:rPr>
          <w:rFonts w:hint="eastAsia" w:ascii="宋体" w:hAnsi="宋体" w:eastAsia="宋体"/>
          <w:color w:val="auto"/>
          <w:sz w:val="21"/>
          <w:szCs w:val="21"/>
        </w:rPr>
        <w:t>2、为完成本项目投标人投入的人员以及具体工作安排</w:t>
      </w:r>
    </w:p>
    <w:p>
      <w:pPr>
        <w:spacing w:after="0" w:line="360" w:lineRule="auto"/>
        <w:ind w:left="738" w:leftChars="200" w:hanging="298" w:hangingChars="142"/>
        <w:rPr>
          <w:rFonts w:ascii="宋体" w:hAnsi="宋体" w:eastAsia="宋体"/>
          <w:color w:val="auto"/>
          <w:sz w:val="21"/>
          <w:szCs w:val="21"/>
        </w:rPr>
      </w:pPr>
      <w:r>
        <w:rPr>
          <w:rFonts w:hint="eastAsia" w:ascii="宋体" w:hAnsi="宋体" w:eastAsia="宋体"/>
          <w:color w:val="auto"/>
          <w:sz w:val="21"/>
          <w:szCs w:val="21"/>
        </w:rPr>
        <w:t>3、投标人为本项目制定的具体项目实施方案与项目实施流程</w:t>
      </w:r>
    </w:p>
    <w:p>
      <w:pPr>
        <w:spacing w:after="0" w:line="360" w:lineRule="auto"/>
        <w:ind w:left="738" w:leftChars="200" w:hanging="298" w:hangingChars="142"/>
        <w:rPr>
          <w:rFonts w:ascii="宋体" w:hAnsi="宋体" w:eastAsia="宋体"/>
          <w:color w:val="auto"/>
          <w:sz w:val="21"/>
          <w:szCs w:val="21"/>
        </w:rPr>
      </w:pPr>
      <w:r>
        <w:rPr>
          <w:rFonts w:hint="eastAsia" w:ascii="宋体" w:hAnsi="宋体" w:eastAsia="宋体"/>
          <w:color w:val="auto"/>
          <w:sz w:val="21"/>
          <w:szCs w:val="21"/>
        </w:rPr>
        <w:t>4、售后服务方案</w:t>
      </w:r>
    </w:p>
    <w:p>
      <w:pPr>
        <w:spacing w:after="0" w:line="360" w:lineRule="auto"/>
        <w:ind w:left="738" w:leftChars="200" w:hanging="298" w:hangingChars="142"/>
        <w:rPr>
          <w:rFonts w:ascii="宋体" w:hAnsi="宋体" w:eastAsia="宋体"/>
          <w:color w:val="auto"/>
          <w:sz w:val="21"/>
          <w:szCs w:val="21"/>
        </w:rPr>
      </w:pPr>
      <w:r>
        <w:rPr>
          <w:rFonts w:hint="eastAsia" w:ascii="宋体" w:hAnsi="宋体" w:eastAsia="宋体"/>
          <w:color w:val="auto"/>
          <w:sz w:val="21"/>
          <w:szCs w:val="21"/>
        </w:rPr>
        <w:t>5、..........</w:t>
      </w:r>
    </w:p>
    <w:p>
      <w:pPr>
        <w:spacing w:after="0" w:line="360" w:lineRule="auto"/>
        <w:ind w:left="738" w:leftChars="200" w:hanging="298" w:hangingChars="142"/>
        <w:rPr>
          <w:rFonts w:ascii="宋体" w:hAnsi="宋体" w:eastAsia="宋体" w:cs="Times New Roman"/>
          <w:color w:val="auto"/>
          <w:sz w:val="21"/>
          <w:szCs w:val="21"/>
        </w:rPr>
      </w:pPr>
      <w:r>
        <w:rPr>
          <w:rFonts w:hint="eastAsia" w:ascii="宋体" w:hAnsi="宋体" w:eastAsia="宋体"/>
          <w:color w:val="auto"/>
          <w:sz w:val="21"/>
          <w:szCs w:val="21"/>
        </w:rPr>
        <w:t>自行编写。</w:t>
      </w:r>
    </w:p>
    <w:p>
      <w:pPr>
        <w:spacing w:after="0" w:line="360" w:lineRule="auto"/>
        <w:ind w:left="738" w:leftChars="200" w:hanging="298" w:hangingChars="142"/>
        <w:rPr>
          <w:rFonts w:ascii="宋体" w:hAnsi="宋体" w:eastAsia="宋体"/>
          <w:color w:val="auto"/>
          <w:sz w:val="21"/>
          <w:szCs w:val="21"/>
        </w:rPr>
      </w:pPr>
    </w:p>
    <w:p>
      <w:pPr>
        <w:spacing w:after="0" w:line="360" w:lineRule="auto"/>
        <w:ind w:left="738" w:leftChars="200" w:hanging="298" w:hangingChars="142"/>
        <w:rPr>
          <w:rFonts w:ascii="宋体" w:hAnsi="宋体" w:eastAsia="宋体"/>
          <w:color w:val="auto"/>
          <w:sz w:val="21"/>
          <w:szCs w:val="21"/>
        </w:rPr>
      </w:pPr>
    </w:p>
    <w:p>
      <w:pPr>
        <w:spacing w:after="0" w:line="360" w:lineRule="auto"/>
        <w:ind w:left="738" w:leftChars="200" w:hanging="298" w:hangingChars="142"/>
        <w:rPr>
          <w:rFonts w:ascii="宋体" w:hAnsi="宋体" w:eastAsia="宋体"/>
          <w:color w:val="auto"/>
          <w:sz w:val="21"/>
          <w:szCs w:val="21"/>
        </w:rPr>
      </w:pPr>
      <w:r>
        <w:rPr>
          <w:rFonts w:hint="eastAsia" w:ascii="宋体" w:hAnsi="宋体" w:eastAsia="宋体"/>
          <w:color w:val="auto"/>
          <w:sz w:val="21"/>
          <w:szCs w:val="21"/>
        </w:rPr>
        <w:br w:type="page"/>
      </w:r>
    </w:p>
    <w:p>
      <w:pPr>
        <w:pStyle w:val="5"/>
        <w:widowControl w:val="0"/>
        <w:overflowPunct w:val="0"/>
        <w:spacing w:before="0" w:after="0" w:line="240" w:lineRule="auto"/>
        <w:rPr>
          <w:rFonts w:ascii="宋体" w:hAnsi="宋体" w:eastAsia="宋体"/>
          <w:color w:val="auto"/>
          <w:sz w:val="21"/>
          <w:szCs w:val="21"/>
        </w:rPr>
      </w:pPr>
      <w:bookmarkStart w:id="162" w:name="_Toc8596"/>
      <w:r>
        <w:rPr>
          <w:rFonts w:hint="eastAsia" w:ascii="宋体" w:hAnsi="宋体" w:eastAsia="宋体"/>
          <w:color w:val="auto"/>
          <w:sz w:val="21"/>
          <w:szCs w:val="21"/>
        </w:rPr>
        <w:t>附件15. 实施本项目的有关人员资料表格式</w:t>
      </w:r>
      <w:bookmarkEnd w:id="162"/>
    </w:p>
    <w:p>
      <w:pPr>
        <w:jc w:val="center"/>
        <w:rPr>
          <w:rFonts w:ascii="宋体" w:hAnsi="宋体" w:eastAsia="宋体"/>
          <w:color w:val="auto"/>
          <w:sz w:val="21"/>
          <w:szCs w:val="21"/>
        </w:rPr>
      </w:pPr>
    </w:p>
    <w:p>
      <w:pPr>
        <w:jc w:val="center"/>
        <w:rPr>
          <w:rFonts w:ascii="黑体" w:eastAsia="黑体"/>
          <w:color w:val="auto"/>
          <w:sz w:val="32"/>
          <w:szCs w:val="32"/>
        </w:rPr>
      </w:pPr>
      <w:r>
        <w:rPr>
          <w:rFonts w:hint="eastAsia" w:ascii="黑体" w:eastAsia="黑体"/>
          <w:color w:val="auto"/>
          <w:sz w:val="32"/>
          <w:szCs w:val="32"/>
        </w:rPr>
        <w:t>实施本项目的有关人员资料表</w:t>
      </w:r>
    </w:p>
    <w:tbl>
      <w:tblPr>
        <w:tblStyle w:val="17"/>
        <w:tblW w:w="7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822"/>
        <w:gridCol w:w="1392"/>
        <w:gridCol w:w="763"/>
        <w:gridCol w:w="708"/>
        <w:gridCol w:w="851"/>
        <w:gridCol w:w="850"/>
        <w:gridCol w:w="788"/>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822"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姓名</w:t>
            </w:r>
          </w:p>
        </w:tc>
        <w:tc>
          <w:tcPr>
            <w:tcW w:w="1392"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本项目拟任岗位</w:t>
            </w:r>
          </w:p>
        </w:tc>
        <w:tc>
          <w:tcPr>
            <w:tcW w:w="763"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性别</w:t>
            </w:r>
          </w:p>
        </w:tc>
        <w:tc>
          <w:tcPr>
            <w:tcW w:w="708"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年龄</w:t>
            </w:r>
          </w:p>
        </w:tc>
        <w:tc>
          <w:tcPr>
            <w:tcW w:w="851"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技术职称</w:t>
            </w:r>
          </w:p>
        </w:tc>
        <w:tc>
          <w:tcPr>
            <w:tcW w:w="850"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专 业</w:t>
            </w:r>
          </w:p>
        </w:tc>
        <w:tc>
          <w:tcPr>
            <w:tcW w:w="788"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资质证书</w:t>
            </w:r>
          </w:p>
        </w:tc>
        <w:tc>
          <w:tcPr>
            <w:tcW w:w="1090" w:type="dxa"/>
            <w:tcBorders>
              <w:right w:val="single" w:color="auto" w:sz="6" w:space="0"/>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rPr>
            </w:pPr>
          </w:p>
        </w:tc>
        <w:tc>
          <w:tcPr>
            <w:tcW w:w="822" w:type="dxa"/>
            <w:vAlign w:val="center"/>
          </w:tcPr>
          <w:p>
            <w:pPr>
              <w:spacing w:line="288" w:lineRule="auto"/>
              <w:jc w:val="center"/>
              <w:rPr>
                <w:rFonts w:ascii="宋体" w:hAnsi="宋体" w:eastAsia="宋体"/>
                <w:color w:val="auto"/>
                <w:sz w:val="21"/>
                <w:szCs w:val="21"/>
              </w:rPr>
            </w:pPr>
          </w:p>
        </w:tc>
        <w:tc>
          <w:tcPr>
            <w:tcW w:w="1392" w:type="dxa"/>
            <w:vAlign w:val="center"/>
          </w:tcPr>
          <w:p>
            <w:pPr>
              <w:spacing w:line="288" w:lineRule="auto"/>
              <w:jc w:val="center"/>
              <w:rPr>
                <w:rFonts w:ascii="宋体" w:hAnsi="宋体" w:eastAsia="宋体"/>
                <w:color w:val="auto"/>
                <w:sz w:val="21"/>
                <w:szCs w:val="21"/>
              </w:rPr>
            </w:pPr>
          </w:p>
        </w:tc>
        <w:tc>
          <w:tcPr>
            <w:tcW w:w="763" w:type="dxa"/>
            <w:vAlign w:val="center"/>
          </w:tcPr>
          <w:p>
            <w:pPr>
              <w:spacing w:line="288" w:lineRule="auto"/>
              <w:jc w:val="center"/>
              <w:rPr>
                <w:rFonts w:ascii="宋体" w:hAnsi="宋体" w:eastAsia="宋体"/>
                <w:color w:val="auto"/>
                <w:sz w:val="21"/>
                <w:szCs w:val="21"/>
              </w:rPr>
            </w:pPr>
          </w:p>
        </w:tc>
        <w:tc>
          <w:tcPr>
            <w:tcW w:w="708" w:type="dxa"/>
            <w:vAlign w:val="center"/>
          </w:tcPr>
          <w:p>
            <w:pPr>
              <w:spacing w:line="288" w:lineRule="auto"/>
              <w:jc w:val="center"/>
              <w:rPr>
                <w:rFonts w:ascii="宋体" w:hAnsi="宋体" w:eastAsia="宋体"/>
                <w:color w:val="auto"/>
                <w:sz w:val="21"/>
                <w:szCs w:val="21"/>
              </w:rPr>
            </w:pPr>
          </w:p>
        </w:tc>
        <w:tc>
          <w:tcPr>
            <w:tcW w:w="851" w:type="dxa"/>
            <w:vAlign w:val="center"/>
          </w:tcPr>
          <w:p>
            <w:pPr>
              <w:spacing w:line="288" w:lineRule="auto"/>
              <w:jc w:val="center"/>
              <w:rPr>
                <w:rFonts w:ascii="宋体" w:hAnsi="宋体" w:eastAsia="宋体"/>
                <w:color w:val="auto"/>
                <w:sz w:val="21"/>
                <w:szCs w:val="21"/>
              </w:rPr>
            </w:pPr>
          </w:p>
        </w:tc>
        <w:tc>
          <w:tcPr>
            <w:tcW w:w="850" w:type="dxa"/>
            <w:vAlign w:val="center"/>
          </w:tcPr>
          <w:p>
            <w:pPr>
              <w:spacing w:line="288" w:lineRule="auto"/>
              <w:jc w:val="center"/>
              <w:rPr>
                <w:rFonts w:ascii="宋体" w:hAnsi="宋体" w:eastAsia="宋体"/>
                <w:color w:val="auto"/>
                <w:sz w:val="21"/>
                <w:szCs w:val="21"/>
              </w:rPr>
            </w:pPr>
          </w:p>
        </w:tc>
        <w:tc>
          <w:tcPr>
            <w:tcW w:w="788" w:type="dxa"/>
            <w:vAlign w:val="center"/>
          </w:tcPr>
          <w:p>
            <w:pPr>
              <w:spacing w:line="288" w:lineRule="auto"/>
              <w:jc w:val="center"/>
              <w:rPr>
                <w:rFonts w:ascii="宋体" w:hAnsi="宋体" w:eastAsia="宋体"/>
                <w:color w:val="auto"/>
                <w:sz w:val="21"/>
                <w:szCs w:val="21"/>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rPr>
            </w:pPr>
          </w:p>
        </w:tc>
        <w:tc>
          <w:tcPr>
            <w:tcW w:w="822" w:type="dxa"/>
            <w:vAlign w:val="center"/>
          </w:tcPr>
          <w:p>
            <w:pPr>
              <w:spacing w:line="288" w:lineRule="auto"/>
              <w:jc w:val="center"/>
              <w:rPr>
                <w:rFonts w:ascii="宋体" w:hAnsi="宋体" w:eastAsia="宋体"/>
                <w:color w:val="auto"/>
                <w:sz w:val="21"/>
                <w:szCs w:val="21"/>
              </w:rPr>
            </w:pPr>
          </w:p>
        </w:tc>
        <w:tc>
          <w:tcPr>
            <w:tcW w:w="1392" w:type="dxa"/>
            <w:vAlign w:val="center"/>
          </w:tcPr>
          <w:p>
            <w:pPr>
              <w:spacing w:line="288" w:lineRule="auto"/>
              <w:jc w:val="center"/>
              <w:rPr>
                <w:rFonts w:ascii="宋体" w:hAnsi="宋体" w:eastAsia="宋体"/>
                <w:color w:val="auto"/>
                <w:sz w:val="21"/>
                <w:szCs w:val="21"/>
              </w:rPr>
            </w:pPr>
          </w:p>
        </w:tc>
        <w:tc>
          <w:tcPr>
            <w:tcW w:w="763" w:type="dxa"/>
            <w:vAlign w:val="center"/>
          </w:tcPr>
          <w:p>
            <w:pPr>
              <w:spacing w:line="288" w:lineRule="auto"/>
              <w:jc w:val="center"/>
              <w:rPr>
                <w:rFonts w:ascii="宋体" w:hAnsi="宋体" w:eastAsia="宋体"/>
                <w:color w:val="auto"/>
                <w:sz w:val="21"/>
                <w:szCs w:val="21"/>
              </w:rPr>
            </w:pPr>
          </w:p>
        </w:tc>
        <w:tc>
          <w:tcPr>
            <w:tcW w:w="708" w:type="dxa"/>
            <w:vAlign w:val="center"/>
          </w:tcPr>
          <w:p>
            <w:pPr>
              <w:spacing w:line="288" w:lineRule="auto"/>
              <w:jc w:val="center"/>
              <w:rPr>
                <w:rFonts w:ascii="宋体" w:hAnsi="宋体" w:eastAsia="宋体"/>
                <w:color w:val="auto"/>
                <w:sz w:val="21"/>
                <w:szCs w:val="21"/>
              </w:rPr>
            </w:pPr>
          </w:p>
        </w:tc>
        <w:tc>
          <w:tcPr>
            <w:tcW w:w="851" w:type="dxa"/>
            <w:vAlign w:val="center"/>
          </w:tcPr>
          <w:p>
            <w:pPr>
              <w:spacing w:line="288" w:lineRule="auto"/>
              <w:jc w:val="center"/>
              <w:rPr>
                <w:rFonts w:ascii="宋体" w:hAnsi="宋体" w:eastAsia="宋体"/>
                <w:color w:val="auto"/>
                <w:sz w:val="21"/>
                <w:szCs w:val="21"/>
              </w:rPr>
            </w:pPr>
          </w:p>
        </w:tc>
        <w:tc>
          <w:tcPr>
            <w:tcW w:w="850" w:type="dxa"/>
            <w:vAlign w:val="center"/>
          </w:tcPr>
          <w:p>
            <w:pPr>
              <w:spacing w:line="288" w:lineRule="auto"/>
              <w:jc w:val="center"/>
              <w:rPr>
                <w:rFonts w:ascii="宋体" w:hAnsi="宋体" w:eastAsia="宋体"/>
                <w:color w:val="auto"/>
                <w:sz w:val="21"/>
                <w:szCs w:val="21"/>
              </w:rPr>
            </w:pPr>
          </w:p>
        </w:tc>
        <w:tc>
          <w:tcPr>
            <w:tcW w:w="788" w:type="dxa"/>
            <w:vAlign w:val="center"/>
          </w:tcPr>
          <w:p>
            <w:pPr>
              <w:spacing w:line="288" w:lineRule="auto"/>
              <w:jc w:val="center"/>
              <w:rPr>
                <w:rFonts w:ascii="宋体" w:hAnsi="宋体" w:eastAsia="宋体"/>
                <w:color w:val="auto"/>
                <w:sz w:val="21"/>
                <w:szCs w:val="21"/>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rPr>
            </w:pPr>
          </w:p>
        </w:tc>
        <w:tc>
          <w:tcPr>
            <w:tcW w:w="822" w:type="dxa"/>
            <w:vAlign w:val="center"/>
          </w:tcPr>
          <w:p>
            <w:pPr>
              <w:spacing w:line="288" w:lineRule="auto"/>
              <w:jc w:val="center"/>
              <w:rPr>
                <w:rFonts w:ascii="宋体" w:hAnsi="宋体" w:eastAsia="宋体"/>
                <w:color w:val="auto"/>
                <w:sz w:val="21"/>
                <w:szCs w:val="21"/>
              </w:rPr>
            </w:pPr>
          </w:p>
        </w:tc>
        <w:tc>
          <w:tcPr>
            <w:tcW w:w="1392" w:type="dxa"/>
            <w:vAlign w:val="center"/>
          </w:tcPr>
          <w:p>
            <w:pPr>
              <w:spacing w:line="288" w:lineRule="auto"/>
              <w:jc w:val="center"/>
              <w:rPr>
                <w:rFonts w:ascii="宋体" w:hAnsi="宋体" w:eastAsia="宋体"/>
                <w:color w:val="auto"/>
                <w:sz w:val="21"/>
                <w:szCs w:val="21"/>
              </w:rPr>
            </w:pPr>
          </w:p>
        </w:tc>
        <w:tc>
          <w:tcPr>
            <w:tcW w:w="763" w:type="dxa"/>
            <w:vAlign w:val="center"/>
          </w:tcPr>
          <w:p>
            <w:pPr>
              <w:spacing w:line="288" w:lineRule="auto"/>
              <w:jc w:val="center"/>
              <w:rPr>
                <w:rFonts w:ascii="宋体" w:hAnsi="宋体" w:eastAsia="宋体"/>
                <w:color w:val="auto"/>
                <w:sz w:val="21"/>
                <w:szCs w:val="21"/>
              </w:rPr>
            </w:pPr>
          </w:p>
        </w:tc>
        <w:tc>
          <w:tcPr>
            <w:tcW w:w="708" w:type="dxa"/>
            <w:vAlign w:val="center"/>
          </w:tcPr>
          <w:p>
            <w:pPr>
              <w:spacing w:line="288" w:lineRule="auto"/>
              <w:jc w:val="center"/>
              <w:rPr>
                <w:rFonts w:ascii="宋体" w:hAnsi="宋体" w:eastAsia="宋体"/>
                <w:color w:val="auto"/>
                <w:sz w:val="21"/>
                <w:szCs w:val="21"/>
              </w:rPr>
            </w:pPr>
          </w:p>
        </w:tc>
        <w:tc>
          <w:tcPr>
            <w:tcW w:w="851" w:type="dxa"/>
            <w:vAlign w:val="center"/>
          </w:tcPr>
          <w:p>
            <w:pPr>
              <w:spacing w:line="288" w:lineRule="auto"/>
              <w:jc w:val="center"/>
              <w:rPr>
                <w:rFonts w:ascii="宋体" w:hAnsi="宋体" w:eastAsia="宋体"/>
                <w:color w:val="auto"/>
                <w:sz w:val="21"/>
                <w:szCs w:val="21"/>
              </w:rPr>
            </w:pPr>
          </w:p>
        </w:tc>
        <w:tc>
          <w:tcPr>
            <w:tcW w:w="850" w:type="dxa"/>
            <w:vAlign w:val="center"/>
          </w:tcPr>
          <w:p>
            <w:pPr>
              <w:spacing w:line="288" w:lineRule="auto"/>
              <w:jc w:val="center"/>
              <w:rPr>
                <w:rFonts w:ascii="宋体" w:hAnsi="宋体" w:eastAsia="宋体"/>
                <w:color w:val="auto"/>
                <w:sz w:val="21"/>
                <w:szCs w:val="21"/>
              </w:rPr>
            </w:pPr>
          </w:p>
        </w:tc>
        <w:tc>
          <w:tcPr>
            <w:tcW w:w="788" w:type="dxa"/>
            <w:vAlign w:val="center"/>
          </w:tcPr>
          <w:p>
            <w:pPr>
              <w:spacing w:line="288" w:lineRule="auto"/>
              <w:jc w:val="center"/>
              <w:rPr>
                <w:rFonts w:ascii="宋体" w:hAnsi="宋体" w:eastAsia="宋体"/>
                <w:color w:val="auto"/>
                <w:sz w:val="21"/>
                <w:szCs w:val="21"/>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rPr>
            </w:pPr>
          </w:p>
        </w:tc>
        <w:tc>
          <w:tcPr>
            <w:tcW w:w="822" w:type="dxa"/>
            <w:vAlign w:val="center"/>
          </w:tcPr>
          <w:p>
            <w:pPr>
              <w:spacing w:line="288" w:lineRule="auto"/>
              <w:jc w:val="center"/>
              <w:rPr>
                <w:rFonts w:ascii="宋体" w:hAnsi="宋体" w:eastAsia="宋体"/>
                <w:color w:val="auto"/>
                <w:sz w:val="21"/>
                <w:szCs w:val="21"/>
              </w:rPr>
            </w:pPr>
          </w:p>
        </w:tc>
        <w:tc>
          <w:tcPr>
            <w:tcW w:w="1392" w:type="dxa"/>
            <w:vAlign w:val="center"/>
          </w:tcPr>
          <w:p>
            <w:pPr>
              <w:spacing w:line="288" w:lineRule="auto"/>
              <w:jc w:val="center"/>
              <w:rPr>
                <w:rFonts w:ascii="宋体" w:hAnsi="宋体" w:eastAsia="宋体"/>
                <w:color w:val="auto"/>
                <w:sz w:val="21"/>
                <w:szCs w:val="21"/>
              </w:rPr>
            </w:pPr>
          </w:p>
        </w:tc>
        <w:tc>
          <w:tcPr>
            <w:tcW w:w="763" w:type="dxa"/>
            <w:vAlign w:val="center"/>
          </w:tcPr>
          <w:p>
            <w:pPr>
              <w:spacing w:line="288" w:lineRule="auto"/>
              <w:jc w:val="center"/>
              <w:rPr>
                <w:rFonts w:ascii="宋体" w:hAnsi="宋体" w:eastAsia="宋体"/>
                <w:color w:val="auto"/>
                <w:sz w:val="21"/>
                <w:szCs w:val="21"/>
              </w:rPr>
            </w:pPr>
          </w:p>
        </w:tc>
        <w:tc>
          <w:tcPr>
            <w:tcW w:w="708" w:type="dxa"/>
            <w:vAlign w:val="center"/>
          </w:tcPr>
          <w:p>
            <w:pPr>
              <w:spacing w:line="288" w:lineRule="auto"/>
              <w:jc w:val="center"/>
              <w:rPr>
                <w:rFonts w:ascii="宋体" w:hAnsi="宋体" w:eastAsia="宋体"/>
                <w:color w:val="auto"/>
                <w:sz w:val="21"/>
                <w:szCs w:val="21"/>
              </w:rPr>
            </w:pPr>
          </w:p>
        </w:tc>
        <w:tc>
          <w:tcPr>
            <w:tcW w:w="851" w:type="dxa"/>
            <w:vAlign w:val="center"/>
          </w:tcPr>
          <w:p>
            <w:pPr>
              <w:spacing w:line="288" w:lineRule="auto"/>
              <w:jc w:val="center"/>
              <w:rPr>
                <w:rFonts w:ascii="宋体" w:hAnsi="宋体" w:eastAsia="宋体"/>
                <w:color w:val="auto"/>
                <w:sz w:val="21"/>
                <w:szCs w:val="21"/>
              </w:rPr>
            </w:pPr>
          </w:p>
        </w:tc>
        <w:tc>
          <w:tcPr>
            <w:tcW w:w="850" w:type="dxa"/>
            <w:vAlign w:val="center"/>
          </w:tcPr>
          <w:p>
            <w:pPr>
              <w:spacing w:line="288" w:lineRule="auto"/>
              <w:jc w:val="center"/>
              <w:rPr>
                <w:rFonts w:ascii="宋体" w:hAnsi="宋体" w:eastAsia="宋体"/>
                <w:color w:val="auto"/>
                <w:sz w:val="21"/>
                <w:szCs w:val="21"/>
              </w:rPr>
            </w:pPr>
          </w:p>
        </w:tc>
        <w:tc>
          <w:tcPr>
            <w:tcW w:w="788" w:type="dxa"/>
            <w:vAlign w:val="center"/>
          </w:tcPr>
          <w:p>
            <w:pPr>
              <w:spacing w:line="288" w:lineRule="auto"/>
              <w:jc w:val="center"/>
              <w:rPr>
                <w:rFonts w:ascii="宋体" w:hAnsi="宋体" w:eastAsia="宋体"/>
                <w:color w:val="auto"/>
                <w:sz w:val="21"/>
                <w:szCs w:val="21"/>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rPr>
            </w:pPr>
          </w:p>
        </w:tc>
        <w:tc>
          <w:tcPr>
            <w:tcW w:w="822" w:type="dxa"/>
            <w:vAlign w:val="center"/>
          </w:tcPr>
          <w:p>
            <w:pPr>
              <w:spacing w:line="288" w:lineRule="auto"/>
              <w:jc w:val="center"/>
              <w:rPr>
                <w:rFonts w:ascii="宋体" w:hAnsi="宋体" w:eastAsia="宋体"/>
                <w:color w:val="auto"/>
                <w:sz w:val="21"/>
                <w:szCs w:val="21"/>
              </w:rPr>
            </w:pPr>
          </w:p>
        </w:tc>
        <w:tc>
          <w:tcPr>
            <w:tcW w:w="1392" w:type="dxa"/>
            <w:vAlign w:val="center"/>
          </w:tcPr>
          <w:p>
            <w:pPr>
              <w:spacing w:line="288" w:lineRule="auto"/>
              <w:jc w:val="center"/>
              <w:rPr>
                <w:rFonts w:ascii="宋体" w:hAnsi="宋体" w:eastAsia="宋体"/>
                <w:color w:val="auto"/>
                <w:sz w:val="21"/>
                <w:szCs w:val="21"/>
              </w:rPr>
            </w:pPr>
          </w:p>
        </w:tc>
        <w:tc>
          <w:tcPr>
            <w:tcW w:w="763" w:type="dxa"/>
            <w:vAlign w:val="center"/>
          </w:tcPr>
          <w:p>
            <w:pPr>
              <w:spacing w:line="288" w:lineRule="auto"/>
              <w:jc w:val="center"/>
              <w:rPr>
                <w:rFonts w:ascii="宋体" w:hAnsi="宋体" w:eastAsia="宋体"/>
                <w:color w:val="auto"/>
                <w:sz w:val="21"/>
                <w:szCs w:val="21"/>
              </w:rPr>
            </w:pPr>
          </w:p>
        </w:tc>
        <w:tc>
          <w:tcPr>
            <w:tcW w:w="708" w:type="dxa"/>
            <w:vAlign w:val="center"/>
          </w:tcPr>
          <w:p>
            <w:pPr>
              <w:spacing w:line="288" w:lineRule="auto"/>
              <w:jc w:val="center"/>
              <w:rPr>
                <w:rFonts w:ascii="宋体" w:hAnsi="宋体" w:eastAsia="宋体"/>
                <w:color w:val="auto"/>
                <w:sz w:val="21"/>
                <w:szCs w:val="21"/>
              </w:rPr>
            </w:pPr>
          </w:p>
        </w:tc>
        <w:tc>
          <w:tcPr>
            <w:tcW w:w="851" w:type="dxa"/>
            <w:vAlign w:val="center"/>
          </w:tcPr>
          <w:p>
            <w:pPr>
              <w:spacing w:line="288" w:lineRule="auto"/>
              <w:jc w:val="center"/>
              <w:rPr>
                <w:rFonts w:ascii="宋体" w:hAnsi="宋体" w:eastAsia="宋体"/>
                <w:color w:val="auto"/>
                <w:sz w:val="21"/>
                <w:szCs w:val="21"/>
              </w:rPr>
            </w:pPr>
          </w:p>
        </w:tc>
        <w:tc>
          <w:tcPr>
            <w:tcW w:w="850" w:type="dxa"/>
            <w:vAlign w:val="center"/>
          </w:tcPr>
          <w:p>
            <w:pPr>
              <w:spacing w:line="288" w:lineRule="auto"/>
              <w:jc w:val="center"/>
              <w:rPr>
                <w:rFonts w:ascii="宋体" w:hAnsi="宋体" w:eastAsia="宋体"/>
                <w:color w:val="auto"/>
                <w:sz w:val="21"/>
                <w:szCs w:val="21"/>
              </w:rPr>
            </w:pPr>
          </w:p>
        </w:tc>
        <w:tc>
          <w:tcPr>
            <w:tcW w:w="788" w:type="dxa"/>
            <w:vAlign w:val="center"/>
          </w:tcPr>
          <w:p>
            <w:pPr>
              <w:spacing w:line="288" w:lineRule="auto"/>
              <w:jc w:val="center"/>
              <w:rPr>
                <w:rFonts w:ascii="宋体" w:hAnsi="宋体" w:eastAsia="宋体"/>
                <w:color w:val="auto"/>
                <w:sz w:val="21"/>
                <w:szCs w:val="21"/>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rPr>
            </w:pPr>
          </w:p>
        </w:tc>
        <w:tc>
          <w:tcPr>
            <w:tcW w:w="822" w:type="dxa"/>
            <w:vAlign w:val="center"/>
          </w:tcPr>
          <w:p>
            <w:pPr>
              <w:spacing w:line="288" w:lineRule="auto"/>
              <w:jc w:val="center"/>
              <w:rPr>
                <w:rFonts w:ascii="宋体" w:hAnsi="宋体" w:eastAsia="宋体"/>
                <w:color w:val="auto"/>
                <w:sz w:val="21"/>
                <w:szCs w:val="21"/>
              </w:rPr>
            </w:pPr>
          </w:p>
        </w:tc>
        <w:tc>
          <w:tcPr>
            <w:tcW w:w="1392" w:type="dxa"/>
            <w:vAlign w:val="center"/>
          </w:tcPr>
          <w:p>
            <w:pPr>
              <w:spacing w:line="288" w:lineRule="auto"/>
              <w:jc w:val="center"/>
              <w:rPr>
                <w:rFonts w:ascii="宋体" w:hAnsi="宋体" w:eastAsia="宋体"/>
                <w:color w:val="auto"/>
                <w:sz w:val="21"/>
                <w:szCs w:val="21"/>
              </w:rPr>
            </w:pPr>
          </w:p>
        </w:tc>
        <w:tc>
          <w:tcPr>
            <w:tcW w:w="763" w:type="dxa"/>
            <w:vAlign w:val="center"/>
          </w:tcPr>
          <w:p>
            <w:pPr>
              <w:spacing w:line="288" w:lineRule="auto"/>
              <w:jc w:val="center"/>
              <w:rPr>
                <w:rFonts w:ascii="宋体" w:hAnsi="宋体" w:eastAsia="宋体"/>
                <w:color w:val="auto"/>
                <w:sz w:val="21"/>
                <w:szCs w:val="21"/>
              </w:rPr>
            </w:pPr>
          </w:p>
        </w:tc>
        <w:tc>
          <w:tcPr>
            <w:tcW w:w="708" w:type="dxa"/>
            <w:vAlign w:val="center"/>
          </w:tcPr>
          <w:p>
            <w:pPr>
              <w:spacing w:line="288" w:lineRule="auto"/>
              <w:jc w:val="center"/>
              <w:rPr>
                <w:rFonts w:ascii="宋体" w:hAnsi="宋体" w:eastAsia="宋体"/>
                <w:color w:val="auto"/>
                <w:sz w:val="21"/>
                <w:szCs w:val="21"/>
              </w:rPr>
            </w:pPr>
          </w:p>
        </w:tc>
        <w:tc>
          <w:tcPr>
            <w:tcW w:w="851" w:type="dxa"/>
            <w:vAlign w:val="center"/>
          </w:tcPr>
          <w:p>
            <w:pPr>
              <w:spacing w:line="288" w:lineRule="auto"/>
              <w:jc w:val="center"/>
              <w:rPr>
                <w:rFonts w:ascii="宋体" w:hAnsi="宋体" w:eastAsia="宋体"/>
                <w:color w:val="auto"/>
                <w:sz w:val="21"/>
                <w:szCs w:val="21"/>
              </w:rPr>
            </w:pPr>
          </w:p>
        </w:tc>
        <w:tc>
          <w:tcPr>
            <w:tcW w:w="850" w:type="dxa"/>
            <w:vAlign w:val="center"/>
          </w:tcPr>
          <w:p>
            <w:pPr>
              <w:spacing w:line="288" w:lineRule="auto"/>
              <w:jc w:val="center"/>
              <w:rPr>
                <w:rFonts w:ascii="宋体" w:hAnsi="宋体" w:eastAsia="宋体"/>
                <w:color w:val="auto"/>
                <w:sz w:val="21"/>
                <w:szCs w:val="21"/>
              </w:rPr>
            </w:pPr>
          </w:p>
        </w:tc>
        <w:tc>
          <w:tcPr>
            <w:tcW w:w="788" w:type="dxa"/>
            <w:vAlign w:val="center"/>
          </w:tcPr>
          <w:p>
            <w:pPr>
              <w:spacing w:line="288" w:lineRule="auto"/>
              <w:jc w:val="center"/>
              <w:rPr>
                <w:rFonts w:ascii="宋体" w:hAnsi="宋体" w:eastAsia="宋体"/>
                <w:color w:val="auto"/>
                <w:sz w:val="21"/>
                <w:szCs w:val="21"/>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rPr>
            </w:pPr>
          </w:p>
        </w:tc>
        <w:tc>
          <w:tcPr>
            <w:tcW w:w="822" w:type="dxa"/>
            <w:vAlign w:val="center"/>
          </w:tcPr>
          <w:p>
            <w:pPr>
              <w:spacing w:line="288" w:lineRule="auto"/>
              <w:jc w:val="center"/>
              <w:rPr>
                <w:rFonts w:ascii="宋体" w:hAnsi="宋体" w:eastAsia="宋体"/>
                <w:color w:val="auto"/>
                <w:sz w:val="21"/>
                <w:szCs w:val="21"/>
              </w:rPr>
            </w:pPr>
          </w:p>
        </w:tc>
        <w:tc>
          <w:tcPr>
            <w:tcW w:w="1392" w:type="dxa"/>
            <w:vAlign w:val="center"/>
          </w:tcPr>
          <w:p>
            <w:pPr>
              <w:spacing w:line="288" w:lineRule="auto"/>
              <w:jc w:val="center"/>
              <w:rPr>
                <w:rFonts w:ascii="宋体" w:hAnsi="宋体" w:eastAsia="宋体"/>
                <w:color w:val="auto"/>
                <w:sz w:val="21"/>
                <w:szCs w:val="21"/>
              </w:rPr>
            </w:pPr>
          </w:p>
        </w:tc>
        <w:tc>
          <w:tcPr>
            <w:tcW w:w="763" w:type="dxa"/>
            <w:vAlign w:val="center"/>
          </w:tcPr>
          <w:p>
            <w:pPr>
              <w:spacing w:line="288" w:lineRule="auto"/>
              <w:jc w:val="center"/>
              <w:rPr>
                <w:rFonts w:ascii="宋体" w:hAnsi="宋体" w:eastAsia="宋体"/>
                <w:color w:val="auto"/>
                <w:sz w:val="21"/>
                <w:szCs w:val="21"/>
              </w:rPr>
            </w:pPr>
          </w:p>
        </w:tc>
        <w:tc>
          <w:tcPr>
            <w:tcW w:w="708" w:type="dxa"/>
            <w:vAlign w:val="center"/>
          </w:tcPr>
          <w:p>
            <w:pPr>
              <w:spacing w:line="288" w:lineRule="auto"/>
              <w:jc w:val="center"/>
              <w:rPr>
                <w:rFonts w:ascii="宋体" w:hAnsi="宋体" w:eastAsia="宋体"/>
                <w:color w:val="auto"/>
                <w:sz w:val="21"/>
                <w:szCs w:val="21"/>
              </w:rPr>
            </w:pPr>
          </w:p>
        </w:tc>
        <w:tc>
          <w:tcPr>
            <w:tcW w:w="851" w:type="dxa"/>
            <w:vAlign w:val="center"/>
          </w:tcPr>
          <w:p>
            <w:pPr>
              <w:spacing w:line="288" w:lineRule="auto"/>
              <w:jc w:val="center"/>
              <w:rPr>
                <w:rFonts w:ascii="宋体" w:hAnsi="宋体" w:eastAsia="宋体"/>
                <w:color w:val="auto"/>
                <w:sz w:val="21"/>
                <w:szCs w:val="21"/>
              </w:rPr>
            </w:pPr>
          </w:p>
        </w:tc>
        <w:tc>
          <w:tcPr>
            <w:tcW w:w="850" w:type="dxa"/>
            <w:vAlign w:val="center"/>
          </w:tcPr>
          <w:p>
            <w:pPr>
              <w:spacing w:line="288" w:lineRule="auto"/>
              <w:jc w:val="center"/>
              <w:rPr>
                <w:rFonts w:ascii="宋体" w:hAnsi="宋体" w:eastAsia="宋体"/>
                <w:color w:val="auto"/>
                <w:sz w:val="21"/>
                <w:szCs w:val="21"/>
              </w:rPr>
            </w:pPr>
          </w:p>
        </w:tc>
        <w:tc>
          <w:tcPr>
            <w:tcW w:w="788" w:type="dxa"/>
            <w:vAlign w:val="center"/>
          </w:tcPr>
          <w:p>
            <w:pPr>
              <w:spacing w:line="288" w:lineRule="auto"/>
              <w:jc w:val="center"/>
              <w:rPr>
                <w:rFonts w:ascii="宋体" w:hAnsi="宋体" w:eastAsia="宋体"/>
                <w:color w:val="auto"/>
                <w:sz w:val="21"/>
                <w:szCs w:val="21"/>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rPr>
            </w:pPr>
          </w:p>
        </w:tc>
        <w:tc>
          <w:tcPr>
            <w:tcW w:w="822" w:type="dxa"/>
            <w:vAlign w:val="center"/>
          </w:tcPr>
          <w:p>
            <w:pPr>
              <w:spacing w:line="288" w:lineRule="auto"/>
              <w:jc w:val="center"/>
              <w:rPr>
                <w:rFonts w:ascii="宋体" w:hAnsi="宋体" w:eastAsia="宋体"/>
                <w:color w:val="auto"/>
                <w:sz w:val="21"/>
                <w:szCs w:val="21"/>
              </w:rPr>
            </w:pPr>
          </w:p>
        </w:tc>
        <w:tc>
          <w:tcPr>
            <w:tcW w:w="1392" w:type="dxa"/>
            <w:vAlign w:val="center"/>
          </w:tcPr>
          <w:p>
            <w:pPr>
              <w:spacing w:line="288" w:lineRule="auto"/>
              <w:jc w:val="center"/>
              <w:rPr>
                <w:rFonts w:ascii="宋体" w:hAnsi="宋体" w:eastAsia="宋体"/>
                <w:color w:val="auto"/>
                <w:sz w:val="21"/>
                <w:szCs w:val="21"/>
              </w:rPr>
            </w:pPr>
          </w:p>
        </w:tc>
        <w:tc>
          <w:tcPr>
            <w:tcW w:w="763" w:type="dxa"/>
            <w:vAlign w:val="center"/>
          </w:tcPr>
          <w:p>
            <w:pPr>
              <w:spacing w:line="288" w:lineRule="auto"/>
              <w:jc w:val="center"/>
              <w:rPr>
                <w:rFonts w:ascii="宋体" w:hAnsi="宋体" w:eastAsia="宋体"/>
                <w:color w:val="auto"/>
                <w:sz w:val="21"/>
                <w:szCs w:val="21"/>
              </w:rPr>
            </w:pPr>
          </w:p>
        </w:tc>
        <w:tc>
          <w:tcPr>
            <w:tcW w:w="708" w:type="dxa"/>
            <w:vAlign w:val="center"/>
          </w:tcPr>
          <w:p>
            <w:pPr>
              <w:spacing w:line="288" w:lineRule="auto"/>
              <w:jc w:val="center"/>
              <w:rPr>
                <w:rFonts w:ascii="宋体" w:hAnsi="宋体" w:eastAsia="宋体"/>
                <w:color w:val="auto"/>
                <w:sz w:val="21"/>
                <w:szCs w:val="21"/>
              </w:rPr>
            </w:pPr>
          </w:p>
        </w:tc>
        <w:tc>
          <w:tcPr>
            <w:tcW w:w="851" w:type="dxa"/>
            <w:vAlign w:val="center"/>
          </w:tcPr>
          <w:p>
            <w:pPr>
              <w:spacing w:line="288" w:lineRule="auto"/>
              <w:jc w:val="center"/>
              <w:rPr>
                <w:rFonts w:ascii="宋体" w:hAnsi="宋体" w:eastAsia="宋体"/>
                <w:color w:val="auto"/>
                <w:sz w:val="21"/>
                <w:szCs w:val="21"/>
              </w:rPr>
            </w:pPr>
          </w:p>
        </w:tc>
        <w:tc>
          <w:tcPr>
            <w:tcW w:w="850" w:type="dxa"/>
            <w:vAlign w:val="center"/>
          </w:tcPr>
          <w:p>
            <w:pPr>
              <w:spacing w:line="288" w:lineRule="auto"/>
              <w:jc w:val="center"/>
              <w:rPr>
                <w:rFonts w:ascii="宋体" w:hAnsi="宋体" w:eastAsia="宋体"/>
                <w:color w:val="auto"/>
                <w:sz w:val="21"/>
                <w:szCs w:val="21"/>
              </w:rPr>
            </w:pPr>
          </w:p>
        </w:tc>
        <w:tc>
          <w:tcPr>
            <w:tcW w:w="788" w:type="dxa"/>
            <w:vAlign w:val="center"/>
          </w:tcPr>
          <w:p>
            <w:pPr>
              <w:spacing w:line="288" w:lineRule="auto"/>
              <w:jc w:val="center"/>
              <w:rPr>
                <w:rFonts w:ascii="宋体" w:hAnsi="宋体" w:eastAsia="宋体"/>
                <w:color w:val="auto"/>
                <w:sz w:val="21"/>
                <w:szCs w:val="21"/>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rPr>
            </w:pPr>
          </w:p>
        </w:tc>
        <w:tc>
          <w:tcPr>
            <w:tcW w:w="822" w:type="dxa"/>
            <w:vAlign w:val="center"/>
          </w:tcPr>
          <w:p>
            <w:pPr>
              <w:spacing w:line="288" w:lineRule="auto"/>
              <w:jc w:val="center"/>
              <w:rPr>
                <w:rFonts w:ascii="宋体" w:hAnsi="宋体" w:eastAsia="宋体"/>
                <w:color w:val="auto"/>
                <w:sz w:val="21"/>
                <w:szCs w:val="21"/>
              </w:rPr>
            </w:pPr>
          </w:p>
        </w:tc>
        <w:tc>
          <w:tcPr>
            <w:tcW w:w="1392" w:type="dxa"/>
            <w:vAlign w:val="center"/>
          </w:tcPr>
          <w:p>
            <w:pPr>
              <w:spacing w:line="288" w:lineRule="auto"/>
              <w:jc w:val="center"/>
              <w:rPr>
                <w:rFonts w:ascii="宋体" w:hAnsi="宋体" w:eastAsia="宋体"/>
                <w:color w:val="auto"/>
                <w:sz w:val="21"/>
                <w:szCs w:val="21"/>
              </w:rPr>
            </w:pPr>
          </w:p>
        </w:tc>
        <w:tc>
          <w:tcPr>
            <w:tcW w:w="763" w:type="dxa"/>
            <w:vAlign w:val="center"/>
          </w:tcPr>
          <w:p>
            <w:pPr>
              <w:spacing w:line="288" w:lineRule="auto"/>
              <w:jc w:val="center"/>
              <w:rPr>
                <w:rFonts w:ascii="宋体" w:hAnsi="宋体" w:eastAsia="宋体"/>
                <w:color w:val="auto"/>
                <w:sz w:val="21"/>
                <w:szCs w:val="21"/>
              </w:rPr>
            </w:pPr>
          </w:p>
        </w:tc>
        <w:tc>
          <w:tcPr>
            <w:tcW w:w="708" w:type="dxa"/>
            <w:vAlign w:val="center"/>
          </w:tcPr>
          <w:p>
            <w:pPr>
              <w:spacing w:line="288" w:lineRule="auto"/>
              <w:jc w:val="center"/>
              <w:rPr>
                <w:rFonts w:ascii="宋体" w:hAnsi="宋体" w:eastAsia="宋体"/>
                <w:color w:val="auto"/>
                <w:sz w:val="21"/>
                <w:szCs w:val="21"/>
              </w:rPr>
            </w:pPr>
          </w:p>
        </w:tc>
        <w:tc>
          <w:tcPr>
            <w:tcW w:w="851" w:type="dxa"/>
            <w:vAlign w:val="center"/>
          </w:tcPr>
          <w:p>
            <w:pPr>
              <w:spacing w:line="288" w:lineRule="auto"/>
              <w:jc w:val="center"/>
              <w:rPr>
                <w:rFonts w:ascii="宋体" w:hAnsi="宋体" w:eastAsia="宋体"/>
                <w:color w:val="auto"/>
                <w:sz w:val="21"/>
                <w:szCs w:val="21"/>
              </w:rPr>
            </w:pPr>
          </w:p>
        </w:tc>
        <w:tc>
          <w:tcPr>
            <w:tcW w:w="850" w:type="dxa"/>
            <w:vAlign w:val="center"/>
          </w:tcPr>
          <w:p>
            <w:pPr>
              <w:spacing w:line="288" w:lineRule="auto"/>
              <w:jc w:val="center"/>
              <w:rPr>
                <w:rFonts w:ascii="宋体" w:hAnsi="宋体" w:eastAsia="宋体"/>
                <w:color w:val="auto"/>
                <w:sz w:val="21"/>
                <w:szCs w:val="21"/>
              </w:rPr>
            </w:pPr>
          </w:p>
        </w:tc>
        <w:tc>
          <w:tcPr>
            <w:tcW w:w="788" w:type="dxa"/>
            <w:vAlign w:val="center"/>
          </w:tcPr>
          <w:p>
            <w:pPr>
              <w:spacing w:line="288" w:lineRule="auto"/>
              <w:jc w:val="center"/>
              <w:rPr>
                <w:rFonts w:ascii="宋体" w:hAnsi="宋体" w:eastAsia="宋体"/>
                <w:color w:val="auto"/>
                <w:sz w:val="21"/>
                <w:szCs w:val="21"/>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rPr>
            </w:pPr>
          </w:p>
        </w:tc>
        <w:tc>
          <w:tcPr>
            <w:tcW w:w="822" w:type="dxa"/>
            <w:vAlign w:val="center"/>
          </w:tcPr>
          <w:p>
            <w:pPr>
              <w:spacing w:line="288" w:lineRule="auto"/>
              <w:jc w:val="center"/>
              <w:rPr>
                <w:rFonts w:ascii="宋体" w:hAnsi="宋体" w:eastAsia="宋体"/>
                <w:color w:val="auto"/>
                <w:sz w:val="21"/>
                <w:szCs w:val="21"/>
              </w:rPr>
            </w:pPr>
          </w:p>
        </w:tc>
        <w:tc>
          <w:tcPr>
            <w:tcW w:w="1392" w:type="dxa"/>
            <w:vAlign w:val="center"/>
          </w:tcPr>
          <w:p>
            <w:pPr>
              <w:spacing w:line="288" w:lineRule="auto"/>
              <w:jc w:val="center"/>
              <w:rPr>
                <w:rFonts w:ascii="宋体" w:hAnsi="宋体" w:eastAsia="宋体"/>
                <w:color w:val="auto"/>
                <w:sz w:val="21"/>
                <w:szCs w:val="21"/>
              </w:rPr>
            </w:pPr>
          </w:p>
        </w:tc>
        <w:tc>
          <w:tcPr>
            <w:tcW w:w="763" w:type="dxa"/>
            <w:vAlign w:val="center"/>
          </w:tcPr>
          <w:p>
            <w:pPr>
              <w:spacing w:line="288" w:lineRule="auto"/>
              <w:jc w:val="center"/>
              <w:rPr>
                <w:rFonts w:ascii="宋体" w:hAnsi="宋体" w:eastAsia="宋体"/>
                <w:color w:val="auto"/>
                <w:sz w:val="21"/>
                <w:szCs w:val="21"/>
              </w:rPr>
            </w:pPr>
          </w:p>
        </w:tc>
        <w:tc>
          <w:tcPr>
            <w:tcW w:w="708" w:type="dxa"/>
            <w:vAlign w:val="center"/>
          </w:tcPr>
          <w:p>
            <w:pPr>
              <w:spacing w:line="288" w:lineRule="auto"/>
              <w:jc w:val="center"/>
              <w:rPr>
                <w:rFonts w:ascii="宋体" w:hAnsi="宋体" w:eastAsia="宋体"/>
                <w:color w:val="auto"/>
                <w:sz w:val="21"/>
                <w:szCs w:val="21"/>
              </w:rPr>
            </w:pPr>
          </w:p>
        </w:tc>
        <w:tc>
          <w:tcPr>
            <w:tcW w:w="851" w:type="dxa"/>
            <w:vAlign w:val="center"/>
          </w:tcPr>
          <w:p>
            <w:pPr>
              <w:spacing w:line="288" w:lineRule="auto"/>
              <w:jc w:val="center"/>
              <w:rPr>
                <w:rFonts w:ascii="宋体" w:hAnsi="宋体" w:eastAsia="宋体"/>
                <w:color w:val="auto"/>
                <w:sz w:val="21"/>
                <w:szCs w:val="21"/>
              </w:rPr>
            </w:pPr>
          </w:p>
        </w:tc>
        <w:tc>
          <w:tcPr>
            <w:tcW w:w="850" w:type="dxa"/>
            <w:vAlign w:val="center"/>
          </w:tcPr>
          <w:p>
            <w:pPr>
              <w:spacing w:line="288" w:lineRule="auto"/>
              <w:jc w:val="center"/>
              <w:rPr>
                <w:rFonts w:ascii="宋体" w:hAnsi="宋体" w:eastAsia="宋体"/>
                <w:color w:val="auto"/>
                <w:sz w:val="21"/>
                <w:szCs w:val="21"/>
              </w:rPr>
            </w:pPr>
          </w:p>
        </w:tc>
        <w:tc>
          <w:tcPr>
            <w:tcW w:w="788" w:type="dxa"/>
            <w:vAlign w:val="center"/>
          </w:tcPr>
          <w:p>
            <w:pPr>
              <w:spacing w:line="288" w:lineRule="auto"/>
              <w:jc w:val="center"/>
              <w:rPr>
                <w:rFonts w:ascii="宋体" w:hAnsi="宋体" w:eastAsia="宋体"/>
                <w:color w:val="auto"/>
                <w:sz w:val="21"/>
                <w:szCs w:val="21"/>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rPr>
            </w:pPr>
          </w:p>
        </w:tc>
      </w:tr>
    </w:tbl>
    <w:p>
      <w:pPr>
        <w:ind w:firstLine="178" w:firstLineChars="85"/>
        <w:rPr>
          <w:rFonts w:ascii="宋体" w:hAnsi="宋体" w:eastAsia="宋体"/>
          <w:color w:val="auto"/>
          <w:sz w:val="21"/>
          <w:szCs w:val="21"/>
        </w:rPr>
      </w:pPr>
    </w:p>
    <w:p>
      <w:pPr>
        <w:ind w:firstLine="178" w:firstLineChars="85"/>
        <w:rPr>
          <w:rFonts w:ascii="宋体" w:hAnsi="宋体" w:eastAsia="宋体"/>
          <w:color w:val="auto"/>
          <w:sz w:val="21"/>
          <w:szCs w:val="21"/>
        </w:rPr>
      </w:pPr>
      <w:r>
        <w:rPr>
          <w:rFonts w:hint="eastAsia" w:ascii="宋体" w:hAnsi="宋体" w:eastAsia="宋体"/>
          <w:color w:val="auto"/>
          <w:sz w:val="21"/>
          <w:szCs w:val="21"/>
        </w:rPr>
        <w:t>附有关证明文件（复印件加盖公章）</w:t>
      </w:r>
    </w:p>
    <w:p>
      <w:pPr>
        <w:ind w:firstLine="178" w:firstLineChars="85"/>
        <w:rPr>
          <w:rFonts w:ascii="宋体" w:hAnsi="宋体" w:eastAsia="宋体"/>
          <w:color w:val="auto"/>
          <w:sz w:val="21"/>
          <w:szCs w:val="21"/>
        </w:rPr>
      </w:pPr>
      <w:r>
        <w:rPr>
          <w:rFonts w:hint="eastAsia" w:ascii="宋体" w:hAnsi="宋体" w:eastAsia="宋体"/>
          <w:color w:val="auto"/>
          <w:sz w:val="21"/>
          <w:szCs w:val="21"/>
        </w:rPr>
        <w:t>投标人代表签字：</w:t>
      </w:r>
    </w:p>
    <w:p>
      <w:pPr>
        <w:ind w:firstLine="178" w:firstLineChars="85"/>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olor w:val="auto"/>
          <w:sz w:val="21"/>
          <w:szCs w:val="21"/>
        </w:rPr>
      </w:pPr>
      <w:r>
        <w:rPr>
          <w:rFonts w:hint="eastAsia" w:ascii="宋体" w:hAnsi="宋体" w:eastAsia="宋体"/>
          <w:color w:val="auto"/>
          <w:sz w:val="21"/>
          <w:szCs w:val="21"/>
        </w:rPr>
        <w:t>注：</w:t>
      </w:r>
    </w:p>
    <w:p>
      <w:pPr>
        <w:pStyle w:val="26"/>
        <w:numPr>
          <w:ilvl w:val="0"/>
          <w:numId w:val="14"/>
        </w:numPr>
        <w:ind w:firstLineChars="0"/>
        <w:rPr>
          <w:rFonts w:ascii="宋体" w:hAnsi="宋体" w:eastAsia="宋体"/>
          <w:color w:val="auto"/>
          <w:sz w:val="21"/>
          <w:szCs w:val="21"/>
        </w:rPr>
      </w:pPr>
      <w:r>
        <w:rPr>
          <w:rFonts w:hint="eastAsia" w:ascii="宋体" w:hAnsi="宋体" w:eastAsia="宋体"/>
          <w:color w:val="auto"/>
          <w:sz w:val="21"/>
          <w:szCs w:val="21"/>
        </w:rPr>
        <w:t>投标人可按项目的实际需要或招标文件的要求提供本表格。</w:t>
      </w:r>
    </w:p>
    <w:p>
      <w:pPr>
        <w:pStyle w:val="26"/>
        <w:numPr>
          <w:ilvl w:val="0"/>
          <w:numId w:val="14"/>
        </w:numPr>
        <w:ind w:firstLineChars="0"/>
        <w:rPr>
          <w:rFonts w:ascii="宋体" w:hAnsi="宋体" w:eastAsia="宋体" w:cs="Times New Roman"/>
          <w:color w:val="auto"/>
          <w:sz w:val="21"/>
          <w:szCs w:val="21"/>
        </w:rPr>
      </w:pPr>
      <w:r>
        <w:rPr>
          <w:rFonts w:hint="eastAsia" w:ascii="宋体" w:hAnsi="宋体" w:eastAsia="宋体"/>
          <w:color w:val="auto"/>
          <w:sz w:val="21"/>
          <w:szCs w:val="21"/>
        </w:rPr>
        <w:t>该表格为参考格式，投标人可按实际情况自行制订。</w:t>
      </w:r>
    </w:p>
    <w:p>
      <w:pPr>
        <w:pStyle w:val="26"/>
        <w:numPr>
          <w:ilvl w:val="0"/>
          <w:numId w:val="14"/>
        </w:numPr>
        <w:ind w:firstLineChars="0"/>
        <w:rPr>
          <w:rFonts w:ascii="宋体" w:hAnsi="宋体" w:eastAsia="宋体" w:cs="Times New Roman"/>
          <w:color w:val="auto"/>
          <w:sz w:val="21"/>
          <w:szCs w:val="21"/>
        </w:rPr>
      </w:pPr>
      <w:r>
        <w:rPr>
          <w:rFonts w:hint="eastAsia" w:ascii="宋体" w:hAnsi="宋体" w:eastAsia="宋体"/>
          <w:color w:val="auto"/>
          <w:sz w:val="21"/>
          <w:szCs w:val="21"/>
        </w:rPr>
        <w:t>如本项目不涉及此表内容，则无需提供此表。</w:t>
      </w:r>
      <w:r>
        <w:rPr>
          <w:rFonts w:hint="eastAsia" w:ascii="宋体" w:hAnsi="宋体" w:eastAsia="宋体"/>
          <w:color w:val="auto"/>
          <w:sz w:val="21"/>
          <w:szCs w:val="21"/>
        </w:rPr>
        <w:br w:type="page"/>
      </w:r>
    </w:p>
    <w:p>
      <w:pPr>
        <w:pStyle w:val="5"/>
        <w:widowControl w:val="0"/>
        <w:overflowPunct w:val="0"/>
        <w:spacing w:before="0" w:after="0" w:line="240" w:lineRule="auto"/>
        <w:rPr>
          <w:rFonts w:ascii="宋体" w:hAnsi="宋体" w:eastAsia="宋体"/>
          <w:color w:val="auto"/>
          <w:sz w:val="21"/>
          <w:szCs w:val="21"/>
        </w:rPr>
      </w:pPr>
      <w:bookmarkStart w:id="163" w:name="_Toc21598"/>
      <w:r>
        <w:rPr>
          <w:rFonts w:hint="eastAsia" w:ascii="宋体" w:hAnsi="宋体" w:eastAsia="宋体"/>
          <w:color w:val="auto"/>
          <w:sz w:val="21"/>
          <w:szCs w:val="21"/>
        </w:rPr>
        <w:t>附件16.投标货物说明一览表格式</w:t>
      </w:r>
      <w:bookmarkEnd w:id="163"/>
    </w:p>
    <w:p>
      <w:pPr>
        <w:jc w:val="center"/>
        <w:rPr>
          <w:rFonts w:ascii="黑体" w:eastAsia="黑体"/>
          <w:color w:val="auto"/>
          <w:sz w:val="28"/>
          <w:szCs w:val="28"/>
        </w:rPr>
      </w:pPr>
    </w:p>
    <w:p>
      <w:pPr>
        <w:jc w:val="center"/>
        <w:rPr>
          <w:rFonts w:ascii="黑体" w:eastAsia="黑体" w:cs="Times New Roman"/>
          <w:color w:val="auto"/>
          <w:sz w:val="28"/>
          <w:szCs w:val="28"/>
        </w:rPr>
      </w:pPr>
      <w:r>
        <w:rPr>
          <w:rFonts w:hint="eastAsia" w:ascii="黑体" w:eastAsia="黑体" w:cs="Times New Roman"/>
          <w:color w:val="auto"/>
          <w:sz w:val="28"/>
          <w:szCs w:val="28"/>
        </w:rPr>
        <w:t>投标货物说明一览表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775"/>
        <w:gridCol w:w="1618"/>
        <w:gridCol w:w="1217"/>
        <w:gridCol w:w="1656"/>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ascii="宋体" w:hAnsi="宋体" w:eastAsia="宋体" w:cs="Times New Roman"/>
                <w:color w:val="auto"/>
                <w:sz w:val="21"/>
                <w:szCs w:val="21"/>
              </w:rPr>
            </w:pPr>
            <w:r>
              <w:rPr>
                <w:rFonts w:hint="eastAsia" w:ascii="宋体" w:hAnsi="宋体" w:eastAsia="宋体" w:cs="Times New Roman"/>
                <w:color w:val="auto"/>
                <w:sz w:val="21"/>
                <w:szCs w:val="21"/>
              </w:rPr>
              <w:t>序号</w:t>
            </w:r>
          </w:p>
        </w:tc>
        <w:tc>
          <w:tcPr>
            <w:tcW w:w="1775" w:type="dxa"/>
            <w:vAlign w:val="center"/>
          </w:tcPr>
          <w:p>
            <w:pPr>
              <w:spacing w:after="0"/>
              <w:jc w:val="center"/>
              <w:rPr>
                <w:rFonts w:ascii="宋体" w:hAnsi="宋体" w:eastAsia="宋体" w:cs="Times New Roman"/>
                <w:color w:val="auto"/>
                <w:sz w:val="21"/>
                <w:szCs w:val="21"/>
              </w:rPr>
            </w:pPr>
            <w:r>
              <w:rPr>
                <w:rFonts w:hint="eastAsia" w:ascii="宋体" w:hAnsi="宋体" w:eastAsia="宋体" w:cs="Times New Roman"/>
                <w:color w:val="auto"/>
                <w:sz w:val="21"/>
                <w:szCs w:val="21"/>
              </w:rPr>
              <w:t>货物名称</w:t>
            </w:r>
          </w:p>
        </w:tc>
        <w:tc>
          <w:tcPr>
            <w:tcW w:w="1618" w:type="dxa"/>
            <w:vAlign w:val="center"/>
          </w:tcPr>
          <w:p>
            <w:pPr>
              <w:spacing w:after="0"/>
              <w:jc w:val="center"/>
              <w:rPr>
                <w:rFonts w:ascii="宋体" w:hAnsi="宋体" w:eastAsia="宋体" w:cs="Times New Roman"/>
                <w:color w:val="auto"/>
                <w:sz w:val="21"/>
                <w:szCs w:val="21"/>
              </w:rPr>
            </w:pPr>
            <w:r>
              <w:rPr>
                <w:rFonts w:hint="eastAsia" w:ascii="宋体" w:hAnsi="宋体" w:eastAsia="宋体" w:cs="Times New Roman"/>
                <w:color w:val="auto"/>
                <w:sz w:val="21"/>
                <w:szCs w:val="21"/>
              </w:rPr>
              <w:t>规格型号</w:t>
            </w:r>
          </w:p>
        </w:tc>
        <w:tc>
          <w:tcPr>
            <w:tcW w:w="1217" w:type="dxa"/>
            <w:vAlign w:val="center"/>
          </w:tcPr>
          <w:p>
            <w:pPr>
              <w:spacing w:after="0"/>
              <w:jc w:val="center"/>
              <w:rPr>
                <w:rFonts w:ascii="宋体" w:hAnsi="宋体" w:eastAsia="宋体" w:cs="Times New Roman"/>
                <w:color w:val="auto"/>
                <w:sz w:val="21"/>
                <w:szCs w:val="21"/>
              </w:rPr>
            </w:pPr>
            <w:r>
              <w:rPr>
                <w:rFonts w:hint="eastAsia" w:ascii="宋体" w:hAnsi="宋体" w:eastAsia="宋体" w:cs="Times New Roman"/>
                <w:color w:val="auto"/>
                <w:sz w:val="21"/>
                <w:szCs w:val="21"/>
              </w:rPr>
              <w:t>数量</w:t>
            </w:r>
          </w:p>
        </w:tc>
        <w:tc>
          <w:tcPr>
            <w:tcW w:w="1656" w:type="dxa"/>
            <w:vAlign w:val="center"/>
          </w:tcPr>
          <w:p>
            <w:pPr>
              <w:spacing w:after="0"/>
              <w:jc w:val="center"/>
              <w:rPr>
                <w:rFonts w:ascii="宋体" w:hAnsi="宋体" w:eastAsia="宋体" w:cs="Times New Roman"/>
                <w:color w:val="auto"/>
                <w:sz w:val="21"/>
                <w:szCs w:val="21"/>
              </w:rPr>
            </w:pPr>
            <w:r>
              <w:rPr>
                <w:rFonts w:hint="eastAsia" w:ascii="宋体" w:hAnsi="宋体" w:eastAsia="宋体" w:cs="Times New Roman"/>
                <w:color w:val="auto"/>
                <w:sz w:val="21"/>
                <w:szCs w:val="21"/>
              </w:rPr>
              <w:t>单价</w:t>
            </w:r>
          </w:p>
        </w:tc>
        <w:tc>
          <w:tcPr>
            <w:tcW w:w="1305" w:type="dxa"/>
            <w:vAlign w:val="center"/>
          </w:tcPr>
          <w:p>
            <w:pPr>
              <w:spacing w:after="0"/>
              <w:jc w:val="center"/>
              <w:rPr>
                <w:rFonts w:ascii="宋体" w:hAnsi="宋体" w:eastAsia="宋体" w:cs="Times New Roman"/>
                <w:color w:val="auto"/>
                <w:sz w:val="21"/>
                <w:szCs w:val="21"/>
              </w:rPr>
            </w:pPr>
            <w:r>
              <w:rPr>
                <w:rFonts w:hint="eastAsia" w:ascii="宋体" w:hAnsi="宋体" w:eastAsia="宋体"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ascii="宋体" w:hAnsi="宋体" w:eastAsia="宋体" w:cs="Times New Roman"/>
                <w:color w:val="auto"/>
                <w:sz w:val="21"/>
                <w:szCs w:val="21"/>
              </w:rPr>
            </w:pPr>
          </w:p>
        </w:tc>
        <w:tc>
          <w:tcPr>
            <w:tcW w:w="1775" w:type="dxa"/>
            <w:vAlign w:val="center"/>
          </w:tcPr>
          <w:p>
            <w:pPr>
              <w:spacing w:after="0"/>
              <w:jc w:val="center"/>
              <w:rPr>
                <w:rFonts w:ascii="宋体" w:hAnsi="宋体" w:eastAsia="宋体" w:cs="Times New Roman"/>
                <w:color w:val="auto"/>
                <w:sz w:val="21"/>
                <w:szCs w:val="21"/>
              </w:rPr>
            </w:pPr>
          </w:p>
        </w:tc>
        <w:tc>
          <w:tcPr>
            <w:tcW w:w="1618" w:type="dxa"/>
            <w:vAlign w:val="center"/>
          </w:tcPr>
          <w:p>
            <w:pPr>
              <w:spacing w:after="0"/>
              <w:jc w:val="center"/>
              <w:rPr>
                <w:rFonts w:ascii="宋体" w:hAnsi="宋体" w:eastAsia="宋体" w:cs="Times New Roman"/>
                <w:color w:val="auto"/>
                <w:sz w:val="21"/>
                <w:szCs w:val="21"/>
              </w:rPr>
            </w:pPr>
          </w:p>
        </w:tc>
        <w:tc>
          <w:tcPr>
            <w:tcW w:w="1217" w:type="dxa"/>
            <w:vAlign w:val="center"/>
          </w:tcPr>
          <w:p>
            <w:pPr>
              <w:spacing w:after="0"/>
              <w:jc w:val="center"/>
              <w:rPr>
                <w:rFonts w:ascii="宋体" w:hAnsi="宋体" w:eastAsia="宋体" w:cs="Times New Roman"/>
                <w:color w:val="auto"/>
                <w:sz w:val="21"/>
                <w:szCs w:val="21"/>
              </w:rPr>
            </w:pPr>
          </w:p>
        </w:tc>
        <w:tc>
          <w:tcPr>
            <w:tcW w:w="1656" w:type="dxa"/>
            <w:vAlign w:val="center"/>
          </w:tcPr>
          <w:p>
            <w:pPr>
              <w:spacing w:after="0"/>
              <w:jc w:val="center"/>
              <w:rPr>
                <w:rFonts w:ascii="宋体" w:hAnsi="宋体" w:eastAsia="宋体" w:cs="Times New Roman"/>
                <w:color w:val="auto"/>
                <w:sz w:val="21"/>
                <w:szCs w:val="21"/>
              </w:rPr>
            </w:pPr>
          </w:p>
        </w:tc>
        <w:tc>
          <w:tcPr>
            <w:tcW w:w="1305" w:type="dxa"/>
            <w:vAlign w:val="center"/>
          </w:tcPr>
          <w:p>
            <w:pPr>
              <w:spacing w:after="0"/>
              <w:jc w:val="center"/>
              <w:rPr>
                <w:rFonts w:ascii="宋体" w:hAnsi="宋体"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ascii="宋体" w:hAnsi="宋体" w:eastAsia="宋体" w:cs="Times New Roman"/>
                <w:color w:val="auto"/>
                <w:sz w:val="21"/>
                <w:szCs w:val="21"/>
              </w:rPr>
            </w:pPr>
          </w:p>
        </w:tc>
        <w:tc>
          <w:tcPr>
            <w:tcW w:w="1775" w:type="dxa"/>
            <w:vAlign w:val="center"/>
          </w:tcPr>
          <w:p>
            <w:pPr>
              <w:spacing w:after="0"/>
              <w:jc w:val="center"/>
              <w:rPr>
                <w:rFonts w:ascii="宋体" w:hAnsi="宋体" w:eastAsia="宋体" w:cs="Times New Roman"/>
                <w:color w:val="auto"/>
                <w:sz w:val="21"/>
                <w:szCs w:val="21"/>
              </w:rPr>
            </w:pPr>
          </w:p>
        </w:tc>
        <w:tc>
          <w:tcPr>
            <w:tcW w:w="1618" w:type="dxa"/>
            <w:vAlign w:val="center"/>
          </w:tcPr>
          <w:p>
            <w:pPr>
              <w:spacing w:after="0"/>
              <w:jc w:val="center"/>
              <w:rPr>
                <w:rFonts w:ascii="宋体" w:hAnsi="宋体" w:eastAsia="宋体" w:cs="Times New Roman"/>
                <w:color w:val="auto"/>
                <w:sz w:val="21"/>
                <w:szCs w:val="21"/>
              </w:rPr>
            </w:pPr>
          </w:p>
        </w:tc>
        <w:tc>
          <w:tcPr>
            <w:tcW w:w="1217" w:type="dxa"/>
            <w:vAlign w:val="center"/>
          </w:tcPr>
          <w:p>
            <w:pPr>
              <w:spacing w:after="0"/>
              <w:jc w:val="center"/>
              <w:rPr>
                <w:rFonts w:ascii="宋体" w:hAnsi="宋体" w:eastAsia="宋体" w:cs="Times New Roman"/>
                <w:color w:val="auto"/>
                <w:sz w:val="21"/>
                <w:szCs w:val="21"/>
              </w:rPr>
            </w:pPr>
          </w:p>
        </w:tc>
        <w:tc>
          <w:tcPr>
            <w:tcW w:w="1656" w:type="dxa"/>
            <w:vAlign w:val="center"/>
          </w:tcPr>
          <w:p>
            <w:pPr>
              <w:spacing w:after="0"/>
              <w:jc w:val="center"/>
              <w:rPr>
                <w:rFonts w:ascii="宋体" w:hAnsi="宋体" w:eastAsia="宋体" w:cs="Times New Roman"/>
                <w:color w:val="auto"/>
                <w:sz w:val="21"/>
                <w:szCs w:val="21"/>
              </w:rPr>
            </w:pPr>
          </w:p>
        </w:tc>
        <w:tc>
          <w:tcPr>
            <w:tcW w:w="1305" w:type="dxa"/>
            <w:vAlign w:val="center"/>
          </w:tcPr>
          <w:p>
            <w:pPr>
              <w:spacing w:after="0"/>
              <w:jc w:val="center"/>
              <w:rPr>
                <w:rFonts w:ascii="宋体" w:hAnsi="宋体"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ascii="宋体" w:hAnsi="宋体" w:eastAsia="宋体" w:cs="Times New Roman"/>
                <w:color w:val="auto"/>
                <w:sz w:val="21"/>
                <w:szCs w:val="21"/>
              </w:rPr>
            </w:pPr>
          </w:p>
        </w:tc>
        <w:tc>
          <w:tcPr>
            <w:tcW w:w="1775" w:type="dxa"/>
            <w:vAlign w:val="center"/>
          </w:tcPr>
          <w:p>
            <w:pPr>
              <w:spacing w:after="0"/>
              <w:jc w:val="center"/>
              <w:rPr>
                <w:rFonts w:ascii="宋体" w:hAnsi="宋体" w:eastAsia="宋体" w:cs="Times New Roman"/>
                <w:color w:val="auto"/>
                <w:sz w:val="21"/>
                <w:szCs w:val="21"/>
              </w:rPr>
            </w:pPr>
          </w:p>
        </w:tc>
        <w:tc>
          <w:tcPr>
            <w:tcW w:w="1618" w:type="dxa"/>
            <w:vAlign w:val="center"/>
          </w:tcPr>
          <w:p>
            <w:pPr>
              <w:spacing w:after="0"/>
              <w:jc w:val="center"/>
              <w:rPr>
                <w:rFonts w:ascii="宋体" w:hAnsi="宋体" w:eastAsia="宋体" w:cs="Times New Roman"/>
                <w:color w:val="auto"/>
                <w:sz w:val="21"/>
                <w:szCs w:val="21"/>
              </w:rPr>
            </w:pPr>
          </w:p>
        </w:tc>
        <w:tc>
          <w:tcPr>
            <w:tcW w:w="1217" w:type="dxa"/>
            <w:vAlign w:val="center"/>
          </w:tcPr>
          <w:p>
            <w:pPr>
              <w:spacing w:after="0"/>
              <w:jc w:val="center"/>
              <w:rPr>
                <w:rFonts w:ascii="宋体" w:hAnsi="宋体" w:eastAsia="宋体" w:cs="Times New Roman"/>
                <w:color w:val="auto"/>
                <w:sz w:val="21"/>
                <w:szCs w:val="21"/>
              </w:rPr>
            </w:pPr>
          </w:p>
        </w:tc>
        <w:tc>
          <w:tcPr>
            <w:tcW w:w="1656" w:type="dxa"/>
            <w:vAlign w:val="center"/>
          </w:tcPr>
          <w:p>
            <w:pPr>
              <w:spacing w:after="0"/>
              <w:jc w:val="center"/>
              <w:rPr>
                <w:rFonts w:ascii="宋体" w:hAnsi="宋体" w:eastAsia="宋体" w:cs="Times New Roman"/>
                <w:color w:val="auto"/>
                <w:sz w:val="21"/>
                <w:szCs w:val="21"/>
              </w:rPr>
            </w:pPr>
          </w:p>
        </w:tc>
        <w:tc>
          <w:tcPr>
            <w:tcW w:w="1305" w:type="dxa"/>
            <w:vAlign w:val="center"/>
          </w:tcPr>
          <w:p>
            <w:pPr>
              <w:spacing w:after="0"/>
              <w:jc w:val="center"/>
              <w:rPr>
                <w:rFonts w:ascii="宋体" w:hAnsi="宋体"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ascii="宋体" w:hAnsi="宋体" w:eastAsia="宋体" w:cs="Times New Roman"/>
                <w:color w:val="auto"/>
                <w:sz w:val="21"/>
                <w:szCs w:val="21"/>
              </w:rPr>
            </w:pPr>
          </w:p>
        </w:tc>
        <w:tc>
          <w:tcPr>
            <w:tcW w:w="1775" w:type="dxa"/>
            <w:vAlign w:val="center"/>
          </w:tcPr>
          <w:p>
            <w:pPr>
              <w:spacing w:after="0"/>
              <w:jc w:val="center"/>
              <w:rPr>
                <w:rFonts w:ascii="宋体" w:hAnsi="宋体" w:eastAsia="宋体" w:cs="Times New Roman"/>
                <w:color w:val="auto"/>
                <w:sz w:val="21"/>
                <w:szCs w:val="21"/>
              </w:rPr>
            </w:pPr>
          </w:p>
        </w:tc>
        <w:tc>
          <w:tcPr>
            <w:tcW w:w="1618" w:type="dxa"/>
            <w:vAlign w:val="center"/>
          </w:tcPr>
          <w:p>
            <w:pPr>
              <w:spacing w:after="0"/>
              <w:jc w:val="center"/>
              <w:rPr>
                <w:rFonts w:ascii="宋体" w:hAnsi="宋体" w:eastAsia="宋体" w:cs="Times New Roman"/>
                <w:color w:val="auto"/>
                <w:sz w:val="21"/>
                <w:szCs w:val="21"/>
              </w:rPr>
            </w:pPr>
          </w:p>
        </w:tc>
        <w:tc>
          <w:tcPr>
            <w:tcW w:w="1217" w:type="dxa"/>
            <w:vAlign w:val="center"/>
          </w:tcPr>
          <w:p>
            <w:pPr>
              <w:spacing w:after="0"/>
              <w:jc w:val="center"/>
              <w:rPr>
                <w:rFonts w:ascii="宋体" w:hAnsi="宋体" w:eastAsia="宋体" w:cs="Times New Roman"/>
                <w:color w:val="auto"/>
                <w:sz w:val="21"/>
                <w:szCs w:val="21"/>
              </w:rPr>
            </w:pPr>
          </w:p>
        </w:tc>
        <w:tc>
          <w:tcPr>
            <w:tcW w:w="1656" w:type="dxa"/>
            <w:vAlign w:val="center"/>
          </w:tcPr>
          <w:p>
            <w:pPr>
              <w:spacing w:after="0"/>
              <w:jc w:val="center"/>
              <w:rPr>
                <w:rFonts w:ascii="宋体" w:hAnsi="宋体" w:eastAsia="宋体" w:cs="Times New Roman"/>
                <w:color w:val="auto"/>
                <w:sz w:val="21"/>
                <w:szCs w:val="21"/>
              </w:rPr>
            </w:pPr>
          </w:p>
        </w:tc>
        <w:tc>
          <w:tcPr>
            <w:tcW w:w="1305" w:type="dxa"/>
            <w:vAlign w:val="center"/>
          </w:tcPr>
          <w:p>
            <w:pPr>
              <w:spacing w:after="0"/>
              <w:jc w:val="center"/>
              <w:rPr>
                <w:rFonts w:ascii="宋体" w:hAnsi="宋体"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ascii="宋体" w:hAnsi="宋体" w:eastAsia="宋体" w:cs="Times New Roman"/>
                <w:color w:val="auto"/>
                <w:sz w:val="21"/>
                <w:szCs w:val="21"/>
              </w:rPr>
            </w:pPr>
          </w:p>
        </w:tc>
        <w:tc>
          <w:tcPr>
            <w:tcW w:w="1775" w:type="dxa"/>
            <w:vAlign w:val="center"/>
          </w:tcPr>
          <w:p>
            <w:pPr>
              <w:spacing w:after="0"/>
              <w:jc w:val="center"/>
              <w:rPr>
                <w:rFonts w:ascii="宋体" w:hAnsi="宋体" w:eastAsia="宋体" w:cs="Times New Roman"/>
                <w:color w:val="auto"/>
                <w:sz w:val="21"/>
                <w:szCs w:val="21"/>
              </w:rPr>
            </w:pPr>
          </w:p>
        </w:tc>
        <w:tc>
          <w:tcPr>
            <w:tcW w:w="1618" w:type="dxa"/>
            <w:vAlign w:val="center"/>
          </w:tcPr>
          <w:p>
            <w:pPr>
              <w:spacing w:after="0"/>
              <w:jc w:val="center"/>
              <w:rPr>
                <w:rFonts w:ascii="宋体" w:hAnsi="宋体" w:eastAsia="宋体" w:cs="Times New Roman"/>
                <w:color w:val="auto"/>
                <w:sz w:val="21"/>
                <w:szCs w:val="21"/>
              </w:rPr>
            </w:pPr>
          </w:p>
        </w:tc>
        <w:tc>
          <w:tcPr>
            <w:tcW w:w="1217" w:type="dxa"/>
            <w:vAlign w:val="center"/>
          </w:tcPr>
          <w:p>
            <w:pPr>
              <w:spacing w:after="0"/>
              <w:jc w:val="center"/>
              <w:rPr>
                <w:rFonts w:ascii="宋体" w:hAnsi="宋体" w:eastAsia="宋体" w:cs="Times New Roman"/>
                <w:color w:val="auto"/>
                <w:sz w:val="21"/>
                <w:szCs w:val="21"/>
              </w:rPr>
            </w:pPr>
          </w:p>
        </w:tc>
        <w:tc>
          <w:tcPr>
            <w:tcW w:w="1656" w:type="dxa"/>
            <w:vAlign w:val="center"/>
          </w:tcPr>
          <w:p>
            <w:pPr>
              <w:spacing w:after="0"/>
              <w:jc w:val="center"/>
              <w:rPr>
                <w:rFonts w:ascii="宋体" w:hAnsi="宋体" w:eastAsia="宋体" w:cs="Times New Roman"/>
                <w:color w:val="auto"/>
                <w:sz w:val="21"/>
                <w:szCs w:val="21"/>
              </w:rPr>
            </w:pPr>
          </w:p>
        </w:tc>
        <w:tc>
          <w:tcPr>
            <w:tcW w:w="1305" w:type="dxa"/>
            <w:vAlign w:val="center"/>
          </w:tcPr>
          <w:p>
            <w:pPr>
              <w:spacing w:after="0"/>
              <w:jc w:val="center"/>
              <w:rPr>
                <w:rFonts w:ascii="宋体" w:hAnsi="宋体"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ascii="宋体" w:hAnsi="宋体" w:eastAsia="宋体" w:cs="Times New Roman"/>
                <w:color w:val="auto"/>
                <w:sz w:val="21"/>
                <w:szCs w:val="21"/>
              </w:rPr>
            </w:pPr>
          </w:p>
        </w:tc>
        <w:tc>
          <w:tcPr>
            <w:tcW w:w="1775" w:type="dxa"/>
            <w:vAlign w:val="center"/>
          </w:tcPr>
          <w:p>
            <w:pPr>
              <w:spacing w:after="0"/>
              <w:jc w:val="center"/>
              <w:rPr>
                <w:rFonts w:ascii="宋体" w:hAnsi="宋体" w:eastAsia="宋体" w:cs="Times New Roman"/>
                <w:color w:val="auto"/>
                <w:sz w:val="21"/>
                <w:szCs w:val="21"/>
              </w:rPr>
            </w:pPr>
          </w:p>
        </w:tc>
        <w:tc>
          <w:tcPr>
            <w:tcW w:w="1618" w:type="dxa"/>
            <w:vAlign w:val="center"/>
          </w:tcPr>
          <w:p>
            <w:pPr>
              <w:spacing w:after="0"/>
              <w:jc w:val="center"/>
              <w:rPr>
                <w:rFonts w:ascii="宋体" w:hAnsi="宋体" w:eastAsia="宋体" w:cs="Times New Roman"/>
                <w:color w:val="auto"/>
                <w:sz w:val="21"/>
                <w:szCs w:val="21"/>
              </w:rPr>
            </w:pPr>
          </w:p>
        </w:tc>
        <w:tc>
          <w:tcPr>
            <w:tcW w:w="1217" w:type="dxa"/>
            <w:vAlign w:val="center"/>
          </w:tcPr>
          <w:p>
            <w:pPr>
              <w:spacing w:after="0"/>
              <w:jc w:val="center"/>
              <w:rPr>
                <w:rFonts w:ascii="宋体" w:hAnsi="宋体" w:eastAsia="宋体" w:cs="Times New Roman"/>
                <w:color w:val="auto"/>
                <w:sz w:val="21"/>
                <w:szCs w:val="21"/>
              </w:rPr>
            </w:pPr>
          </w:p>
        </w:tc>
        <w:tc>
          <w:tcPr>
            <w:tcW w:w="1656" w:type="dxa"/>
            <w:vAlign w:val="center"/>
          </w:tcPr>
          <w:p>
            <w:pPr>
              <w:spacing w:after="0"/>
              <w:jc w:val="center"/>
              <w:rPr>
                <w:rFonts w:ascii="宋体" w:hAnsi="宋体" w:eastAsia="宋体" w:cs="Times New Roman"/>
                <w:color w:val="auto"/>
                <w:sz w:val="21"/>
                <w:szCs w:val="21"/>
              </w:rPr>
            </w:pPr>
          </w:p>
        </w:tc>
        <w:tc>
          <w:tcPr>
            <w:tcW w:w="1305" w:type="dxa"/>
            <w:vAlign w:val="center"/>
          </w:tcPr>
          <w:p>
            <w:pPr>
              <w:spacing w:after="0"/>
              <w:jc w:val="center"/>
              <w:rPr>
                <w:rFonts w:ascii="宋体" w:hAnsi="宋体" w:eastAsia="宋体" w:cs="Times New Roman"/>
                <w:color w:val="auto"/>
                <w:sz w:val="21"/>
                <w:szCs w:val="21"/>
              </w:rPr>
            </w:pPr>
          </w:p>
        </w:tc>
      </w:tr>
    </w:tbl>
    <w:p>
      <w:pPr>
        <w:spacing w:after="0"/>
        <w:rPr>
          <w:rFonts w:ascii="宋体" w:hAnsi="宋体" w:eastAsia="宋体" w:cs="Times New Roman"/>
          <w:color w:val="auto"/>
          <w:sz w:val="21"/>
          <w:szCs w:val="21"/>
        </w:rPr>
      </w:pPr>
    </w:p>
    <w:p>
      <w:pPr>
        <w:rPr>
          <w:rFonts w:ascii="宋体" w:hAnsi="宋体" w:eastAsia="宋体" w:cs="Times New Roman"/>
          <w:color w:val="auto"/>
          <w:sz w:val="21"/>
          <w:szCs w:val="21"/>
        </w:rPr>
      </w:pPr>
      <w:r>
        <w:rPr>
          <w:rFonts w:hint="eastAsia" w:ascii="宋体" w:hAnsi="宋体" w:eastAsia="宋体" w:cs="Times New Roman"/>
          <w:color w:val="auto"/>
          <w:sz w:val="21"/>
          <w:szCs w:val="21"/>
        </w:rPr>
        <w:t>投标人代表签字：</w:t>
      </w:r>
    </w:p>
    <w:p>
      <w:pPr>
        <w:rPr>
          <w:rFonts w:ascii="宋体" w:hAnsi="宋体" w:eastAsia="宋体" w:cs="Times New Roman"/>
          <w:color w:val="auto"/>
          <w:sz w:val="21"/>
          <w:szCs w:val="21"/>
        </w:rPr>
      </w:pPr>
      <w:r>
        <w:rPr>
          <w:rFonts w:hint="eastAsia" w:ascii="宋体" w:hAnsi="宋体" w:eastAsia="宋体" w:cs="Times New Roman"/>
          <w:color w:val="auto"/>
          <w:sz w:val="21"/>
          <w:szCs w:val="21"/>
        </w:rPr>
        <w:t>投标人盖章：</w:t>
      </w:r>
    </w:p>
    <w:p>
      <w:pPr>
        <w:rPr>
          <w:rFonts w:ascii="宋体" w:hAnsi="宋体" w:eastAsia="宋体" w:cs="Times New Roman"/>
          <w:color w:val="auto"/>
          <w:sz w:val="21"/>
          <w:szCs w:val="21"/>
        </w:rPr>
      </w:pPr>
    </w:p>
    <w:p>
      <w:pPr>
        <w:rPr>
          <w:rFonts w:ascii="宋体" w:hAnsi="宋体" w:eastAsia="宋体" w:cs="Times New Roman"/>
          <w:color w:val="auto"/>
          <w:sz w:val="21"/>
          <w:szCs w:val="21"/>
        </w:rPr>
      </w:pPr>
      <w:r>
        <w:rPr>
          <w:rFonts w:hint="eastAsia" w:ascii="宋体" w:hAnsi="宋体" w:eastAsia="宋体" w:cs="Times New Roman"/>
          <w:color w:val="auto"/>
          <w:sz w:val="21"/>
          <w:szCs w:val="21"/>
        </w:rPr>
        <w:t>注：</w:t>
      </w:r>
    </w:p>
    <w:p>
      <w:pPr>
        <w:pStyle w:val="26"/>
        <w:ind w:firstLine="0" w:firstLineChars="0"/>
        <w:rPr>
          <w:rFonts w:ascii="宋体" w:hAnsi="宋体" w:eastAsia="宋体"/>
          <w:color w:val="auto"/>
          <w:sz w:val="21"/>
          <w:szCs w:val="21"/>
        </w:rPr>
      </w:pPr>
      <w:r>
        <w:rPr>
          <w:rFonts w:hint="eastAsia" w:ascii="宋体" w:hAnsi="宋体" w:eastAsia="宋体"/>
          <w:color w:val="auto"/>
          <w:sz w:val="21"/>
          <w:szCs w:val="21"/>
        </w:rPr>
        <w:t>1、投标人可按项目的实际需要提供本表格。</w:t>
      </w:r>
    </w:p>
    <w:p>
      <w:pPr>
        <w:pStyle w:val="26"/>
        <w:ind w:firstLine="0" w:firstLineChars="0"/>
        <w:rPr>
          <w:rFonts w:ascii="宋体" w:hAnsi="宋体" w:eastAsia="宋体"/>
          <w:color w:val="auto"/>
          <w:sz w:val="21"/>
          <w:szCs w:val="21"/>
        </w:rPr>
      </w:pPr>
      <w:r>
        <w:rPr>
          <w:rFonts w:hint="eastAsia" w:ascii="宋体" w:hAnsi="宋体" w:eastAsia="宋体"/>
          <w:color w:val="auto"/>
          <w:sz w:val="21"/>
          <w:szCs w:val="21"/>
        </w:rPr>
        <w:t>2、该表格为参考格式，投标人可按实际情况自行制订。</w:t>
      </w:r>
    </w:p>
    <w:p>
      <w:pPr>
        <w:pStyle w:val="26"/>
        <w:ind w:firstLine="0" w:firstLineChars="0"/>
        <w:rPr>
          <w:rFonts w:ascii="宋体" w:hAnsi="宋体" w:eastAsia="宋体"/>
          <w:color w:val="auto"/>
          <w:sz w:val="21"/>
          <w:szCs w:val="21"/>
        </w:rPr>
      </w:pPr>
      <w:r>
        <w:rPr>
          <w:rFonts w:hint="eastAsia" w:ascii="宋体" w:hAnsi="宋体" w:eastAsia="宋体"/>
          <w:color w:val="auto"/>
          <w:sz w:val="21"/>
          <w:szCs w:val="21"/>
        </w:rPr>
        <w:t>3、如本项目不涉及此表内容，则无需提供此表。</w:t>
      </w:r>
      <w:r>
        <w:rPr>
          <w:rFonts w:hint="eastAsia" w:ascii="宋体" w:hAnsi="宋体" w:eastAsia="宋体"/>
          <w:color w:val="auto"/>
          <w:sz w:val="21"/>
          <w:szCs w:val="21"/>
        </w:rPr>
        <w:br w:type="page"/>
      </w:r>
    </w:p>
    <w:p>
      <w:pPr>
        <w:pStyle w:val="5"/>
        <w:widowControl w:val="0"/>
        <w:overflowPunct w:val="0"/>
        <w:spacing w:before="0" w:after="0" w:line="240" w:lineRule="auto"/>
        <w:rPr>
          <w:rFonts w:ascii="楷体_GB2312" w:eastAsia="楷体_GB2312"/>
          <w:color w:val="auto"/>
          <w:sz w:val="24"/>
        </w:rPr>
      </w:pPr>
      <w:bookmarkStart w:id="164" w:name="_Toc10094"/>
      <w:bookmarkStart w:id="165" w:name="_Toc21223"/>
      <w:bookmarkStart w:id="166" w:name="_Toc417907703"/>
      <w:r>
        <w:rPr>
          <w:rFonts w:hint="eastAsia" w:ascii="宋体" w:hAnsi="宋体" w:eastAsia="宋体"/>
          <w:color w:val="auto"/>
          <w:sz w:val="21"/>
          <w:szCs w:val="21"/>
        </w:rPr>
        <w:t>附件17.在经营活动中没有重大违法记录的书面声明格式</w:t>
      </w:r>
      <w:bookmarkEnd w:id="164"/>
    </w:p>
    <w:p>
      <w:pPr>
        <w:rPr>
          <w:color w:val="auto"/>
        </w:rPr>
      </w:pPr>
    </w:p>
    <w:p>
      <w:pPr>
        <w:jc w:val="center"/>
        <w:rPr>
          <w:rFonts w:ascii="黑体" w:eastAsia="黑体"/>
          <w:color w:val="auto"/>
          <w:sz w:val="28"/>
          <w:szCs w:val="28"/>
        </w:rPr>
      </w:pPr>
      <w:r>
        <w:rPr>
          <w:rFonts w:hint="eastAsia" w:ascii="黑体" w:eastAsia="黑体"/>
          <w:color w:val="auto"/>
          <w:sz w:val="28"/>
          <w:szCs w:val="28"/>
        </w:rPr>
        <w:t>投标人在参与政府采购活动前三年未有重大违法记录、没有不良信用记录的声明函</w:t>
      </w:r>
    </w:p>
    <w:p>
      <w:pPr>
        <w:spacing w:after="0" w:line="360" w:lineRule="auto"/>
        <w:ind w:firstLine="420" w:firstLineChars="200"/>
        <w:rPr>
          <w:rFonts w:ascii="宋体" w:hAnsi="宋体" w:eastAsia="宋体" w:cs="宋体"/>
          <w:color w:val="auto"/>
          <w:sz w:val="21"/>
          <w:szCs w:val="21"/>
        </w:rPr>
      </w:pP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lang w:eastAsia="zh-CN"/>
        </w:rPr>
        <w:t>广东政通招标有限公司</w:t>
      </w:r>
      <w:r>
        <w:rPr>
          <w:rFonts w:hint="eastAsia" w:ascii="宋体" w:hAnsi="宋体" w:eastAsia="宋体" w:cs="宋体"/>
          <w:color w:val="auto"/>
          <w:sz w:val="21"/>
          <w:szCs w:val="21"/>
        </w:rPr>
        <w:t>：</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我公司郑重承诺：在参加“</w:t>
      </w:r>
      <w:r>
        <w:rPr>
          <w:rFonts w:hint="eastAsia" w:ascii="宋体" w:hAnsi="宋体" w:eastAsia="宋体" w:cs="宋体"/>
          <w:color w:val="auto"/>
          <w:sz w:val="21"/>
          <w:szCs w:val="21"/>
          <w:u w:val="single"/>
        </w:rPr>
        <w:t xml:space="preserve">       （采购项目名称）</w:t>
      </w:r>
      <w:r>
        <w:rPr>
          <w:rFonts w:hint="eastAsia" w:ascii="宋体" w:hAnsi="宋体" w:eastAsia="宋体" w:cs="宋体"/>
          <w:color w:val="auto"/>
          <w:sz w:val="21"/>
          <w:szCs w:val="21"/>
        </w:rPr>
        <w:t>” （项目编号:）政府采购活动前三年内（设立不满三年的从设立之日计算），在经营活动中没有重大违法记录；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投标人名称（盖章）：</w:t>
      </w:r>
    </w:p>
    <w:p>
      <w:pPr>
        <w:spacing w:after="0" w:line="360" w:lineRule="auto"/>
        <w:rPr>
          <w:rFonts w:ascii="宋体" w:hAnsi="宋体" w:eastAsia="宋体" w:cs="宋体"/>
          <w:color w:val="auto"/>
          <w:sz w:val="21"/>
          <w:szCs w:val="21"/>
        </w:rPr>
      </w:pP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日期：</w:t>
      </w:r>
    </w:p>
    <w:p>
      <w:pPr>
        <w:adjustRightInd/>
        <w:snapToGrid/>
        <w:spacing w:line="276" w:lineRule="auto"/>
        <w:rPr>
          <w:rFonts w:ascii="楷体_GB2312" w:eastAsia="楷体_GB2312" w:hAnsiTheme="majorHAnsi" w:cstheme="majorBidi"/>
          <w:b/>
          <w:bCs/>
          <w:color w:val="auto"/>
          <w:sz w:val="24"/>
          <w:szCs w:val="28"/>
        </w:rPr>
      </w:pPr>
      <w:r>
        <w:rPr>
          <w:rFonts w:ascii="楷体_GB2312" w:eastAsia="楷体_GB2312"/>
          <w:color w:val="auto"/>
          <w:sz w:val="24"/>
        </w:rPr>
        <w:br w:type="page"/>
      </w:r>
    </w:p>
    <w:p>
      <w:pPr>
        <w:pStyle w:val="5"/>
        <w:widowControl w:val="0"/>
        <w:overflowPunct w:val="0"/>
        <w:spacing w:before="0" w:after="0" w:line="240" w:lineRule="auto"/>
        <w:rPr>
          <w:color w:val="auto"/>
        </w:rPr>
      </w:pPr>
      <w:r>
        <w:rPr>
          <w:rFonts w:hint="eastAsia" w:ascii="宋体" w:hAnsi="宋体" w:eastAsia="宋体"/>
          <w:color w:val="auto"/>
          <w:sz w:val="21"/>
          <w:szCs w:val="21"/>
        </w:rPr>
        <w:t>附件18. 中小企业声明函（投标人为中小企业时适用）</w:t>
      </w:r>
      <w:bookmarkEnd w:id="165"/>
      <w:bookmarkEnd w:id="166"/>
    </w:p>
    <w:p>
      <w:pPr>
        <w:jc w:val="center"/>
        <w:rPr>
          <w:rFonts w:ascii="微软雅黑" w:hAnsi="微软雅黑" w:cs="微软雅黑"/>
          <w:b/>
          <w:color w:val="auto"/>
          <w:sz w:val="28"/>
          <w:szCs w:val="28"/>
        </w:rPr>
      </w:pPr>
    </w:p>
    <w:p>
      <w:pPr>
        <w:jc w:val="center"/>
        <w:rPr>
          <w:rFonts w:hint="eastAsia" w:ascii="黑体" w:eastAsia="黑体"/>
          <w:color w:val="auto"/>
          <w:sz w:val="28"/>
          <w:szCs w:val="28"/>
          <w:lang w:eastAsia="zh-CN"/>
        </w:rPr>
      </w:pPr>
      <w:r>
        <w:rPr>
          <w:rFonts w:hint="eastAsia" w:ascii="黑体" w:eastAsia="黑体"/>
          <w:color w:val="auto"/>
          <w:sz w:val="28"/>
          <w:szCs w:val="28"/>
        </w:rPr>
        <w:t>中小企业声明函</w:t>
      </w:r>
      <w:r>
        <w:rPr>
          <w:rFonts w:hint="eastAsia" w:ascii="黑体" w:eastAsia="黑体"/>
          <w:color w:val="auto"/>
          <w:sz w:val="28"/>
          <w:szCs w:val="28"/>
          <w:lang w:eastAsia="zh-CN"/>
        </w:rPr>
        <w:t>（货物）</w:t>
      </w:r>
    </w:p>
    <w:p>
      <w:pPr>
        <w:keepNext w:val="0"/>
        <w:keepLines w:val="0"/>
        <w:pageBreakBefore w:val="0"/>
        <w:widowControl/>
        <w:kinsoku/>
        <w:wordWrap/>
        <w:overflowPunct/>
        <w:topLinePunct w:val="0"/>
        <w:autoSpaceDE/>
        <w:autoSpaceDN/>
        <w:bidi w:val="0"/>
        <w:adjustRightInd w:val="0"/>
        <w:snapToGrid w:val="0"/>
        <w:spacing w:line="360" w:lineRule="auto"/>
        <w:ind w:firstLine="630" w:firstLineChars="3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 xml:space="preserve">    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23"/>
          <w:rFonts w:hint="eastAsia" w:asciiTheme="minorEastAsia" w:hAnsiTheme="minorEastAsia" w:eastAsiaTheme="minorEastAsia" w:cstheme="minorEastAsia"/>
          <w:color w:val="auto"/>
          <w:sz w:val="21"/>
          <w:szCs w:val="21"/>
          <w:u w:val="none"/>
          <w:lang w:val="en-US" w:eastAsia="zh-CN"/>
        </w:rPr>
        <w:footnoteReference w:id="0"/>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以上企业，不属于大企业的分支机构，不存在控股股东为大企业的情形，也不存在与大企业的负责人为同一人的情形。</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color w:val="auto"/>
          <w:sz w:val="21"/>
          <w:szCs w:val="21"/>
        </w:rPr>
      </w:pPr>
      <w:r>
        <w:rPr>
          <w:rFonts w:hint="eastAsia" w:ascii="宋体" w:hAnsi="宋体" w:eastAsia="宋体"/>
          <w:color w:val="auto"/>
          <w:sz w:val="21"/>
          <w:szCs w:val="21"/>
        </w:rPr>
        <w:br w:type="page"/>
      </w:r>
    </w:p>
    <w:p>
      <w:pPr>
        <w:jc w:val="center"/>
        <w:rPr>
          <w:rFonts w:hint="eastAsia" w:ascii="黑体" w:eastAsia="黑体"/>
          <w:color w:val="auto"/>
          <w:sz w:val="28"/>
          <w:szCs w:val="28"/>
          <w:lang w:eastAsia="zh-CN"/>
        </w:rPr>
      </w:pPr>
      <w:r>
        <w:rPr>
          <w:rFonts w:hint="eastAsia" w:ascii="黑体" w:eastAsia="黑体"/>
          <w:color w:val="auto"/>
          <w:sz w:val="28"/>
          <w:szCs w:val="28"/>
        </w:rPr>
        <w:t>中小企业声明函</w:t>
      </w:r>
      <w:r>
        <w:rPr>
          <w:rFonts w:hint="eastAsia" w:ascii="黑体" w:eastAsia="黑体"/>
          <w:color w:val="auto"/>
          <w:sz w:val="28"/>
          <w:szCs w:val="28"/>
          <w:lang w:eastAsia="zh-CN"/>
        </w:rPr>
        <w:t>（工程、服务）</w:t>
      </w:r>
    </w:p>
    <w:p>
      <w:pPr>
        <w:keepNext w:val="0"/>
        <w:keepLines w:val="0"/>
        <w:pageBreakBefore w:val="0"/>
        <w:widowControl/>
        <w:kinsoku/>
        <w:wordWrap/>
        <w:overflowPunct/>
        <w:topLinePunct w:val="0"/>
        <w:autoSpaceDE/>
        <w:autoSpaceDN/>
        <w:bidi w:val="0"/>
        <w:adjustRightInd w:val="0"/>
        <w:snapToGrid w:val="0"/>
        <w:spacing w:line="360" w:lineRule="auto"/>
        <w:ind w:firstLine="22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eastAsiaTheme="minorEastAsia"/>
          <w:color w:val="auto"/>
          <w:lang w:val="en-US" w:eastAsia="zh-CN"/>
        </w:rPr>
        <w:t xml:space="preserve">     </w:t>
      </w: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 xml:space="preserve">    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23"/>
          <w:rFonts w:hint="eastAsia" w:asciiTheme="minorEastAsia" w:hAnsiTheme="minorEastAsia" w:eastAsiaTheme="minorEastAsia" w:cstheme="minorEastAsia"/>
          <w:color w:val="auto"/>
          <w:sz w:val="21"/>
          <w:szCs w:val="21"/>
          <w:u w:val="none"/>
          <w:lang w:val="en-US" w:eastAsia="zh-CN"/>
        </w:rPr>
        <w:footnoteReference w:id="1"/>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以上企业，不属于大企业的分支机构，不存在控股股东为大企业的情形，也不存在与大企业的负责人为同一人的情形。</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color w:val="auto"/>
          <w:sz w:val="21"/>
          <w:szCs w:val="21"/>
        </w:rPr>
      </w:pPr>
      <w:r>
        <w:rPr>
          <w:rFonts w:hint="eastAsia" w:ascii="宋体" w:hAnsi="宋体" w:eastAsia="宋体"/>
          <w:color w:val="auto"/>
          <w:sz w:val="21"/>
          <w:szCs w:val="21"/>
        </w:rPr>
        <w:br w:type="page"/>
      </w:r>
    </w:p>
    <w:p>
      <w:pPr>
        <w:rPr>
          <w:rFonts w:ascii="宋体" w:hAnsi="宋体" w:eastAsia="宋体"/>
          <w:color w:val="auto"/>
          <w:sz w:val="21"/>
          <w:szCs w:val="21"/>
        </w:rPr>
      </w:pPr>
      <w:r>
        <w:rPr>
          <w:rFonts w:hint="eastAsia" w:ascii="宋体" w:hAnsi="宋体" w:eastAsia="宋体"/>
          <w:color w:val="auto"/>
          <w:sz w:val="21"/>
          <w:szCs w:val="21"/>
        </w:rPr>
        <w:t>注：</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1、投标人应根据</w:t>
      </w:r>
      <w:r>
        <w:rPr>
          <w:rFonts w:hint="eastAsia" w:ascii="宋体" w:hAnsi="宋体" w:eastAsia="宋体"/>
          <w:color w:val="auto"/>
          <w:sz w:val="21"/>
          <w:szCs w:val="21"/>
          <w:lang w:eastAsia="zh-CN"/>
        </w:rPr>
        <w:t>《政府采购促进中小企业发展管理办法》的通知（财库〔2020〕46号）</w:t>
      </w:r>
      <w:r>
        <w:rPr>
          <w:rFonts w:hint="eastAsia" w:ascii="宋体" w:hAnsi="宋体" w:eastAsia="宋体"/>
          <w:color w:val="auto"/>
          <w:sz w:val="21"/>
          <w:szCs w:val="21"/>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宋体" w:hAnsi="宋体" w:eastAsia="宋体"/>
          <w:b/>
          <w:bCs/>
          <w:color w:val="auto"/>
          <w:sz w:val="21"/>
          <w:szCs w:val="21"/>
        </w:rPr>
      </w:pPr>
      <w:r>
        <w:rPr>
          <w:rFonts w:hint="eastAsia" w:ascii="宋体" w:hAnsi="宋体" w:eastAsia="宋体"/>
          <w:b/>
          <w:bCs/>
          <w:color w:val="auto"/>
          <w:sz w:val="21"/>
          <w:szCs w:val="21"/>
        </w:rPr>
        <w:t>2、若投标人不属于规定的中小企业范围，或提供的产品不是中小企业制造的，则无需提供此表。</w:t>
      </w:r>
    </w:p>
    <w:p>
      <w:pPr>
        <w:spacing w:after="0" w:line="480" w:lineRule="auto"/>
        <w:ind w:firstLine="420" w:firstLineChars="200"/>
        <w:rPr>
          <w:rFonts w:ascii="楷体_GB2312" w:eastAsia="楷体_GB2312"/>
          <w:color w:val="auto"/>
          <w:sz w:val="24"/>
        </w:rPr>
      </w:pPr>
      <w:r>
        <w:rPr>
          <w:rFonts w:hint="eastAsia" w:ascii="宋体" w:hAnsi="宋体" w:eastAsia="宋体"/>
          <w:color w:val="auto"/>
          <w:sz w:val="21"/>
          <w:szCs w:val="21"/>
        </w:rPr>
        <w:t>3、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rPr>
      </w:pPr>
    </w:p>
    <w:p>
      <w:pPr>
        <w:adjustRightInd/>
        <w:snapToGrid/>
        <w:spacing w:line="276" w:lineRule="auto"/>
        <w:rPr>
          <w:rFonts w:ascii="楷体_GB2312" w:eastAsia="楷体_GB2312" w:hAnsiTheme="majorHAnsi" w:cstheme="majorBidi"/>
          <w:b/>
          <w:bCs/>
          <w:color w:val="auto"/>
          <w:sz w:val="24"/>
          <w:szCs w:val="28"/>
        </w:rPr>
      </w:pPr>
      <w:r>
        <w:rPr>
          <w:rFonts w:ascii="楷体_GB2312" w:eastAsia="楷体_GB2312"/>
          <w:color w:val="auto"/>
          <w:sz w:val="24"/>
        </w:rPr>
        <w:br w:type="page"/>
      </w:r>
    </w:p>
    <w:p>
      <w:pPr>
        <w:pStyle w:val="5"/>
        <w:widowControl w:val="0"/>
        <w:overflowPunct w:val="0"/>
        <w:spacing w:before="0" w:after="0" w:line="240" w:lineRule="auto"/>
        <w:rPr>
          <w:rFonts w:ascii="楷体_GB2312" w:eastAsia="楷体_GB2312"/>
          <w:color w:val="auto"/>
          <w:sz w:val="24"/>
        </w:rPr>
      </w:pPr>
      <w:bookmarkStart w:id="167" w:name="_Toc28081"/>
      <w:r>
        <w:rPr>
          <w:rFonts w:hint="eastAsia" w:ascii="宋体" w:hAnsi="宋体" w:eastAsia="宋体"/>
          <w:color w:val="auto"/>
          <w:sz w:val="21"/>
          <w:szCs w:val="21"/>
        </w:rPr>
        <w:t>附件19.《残疾人福利性单位声明函》（残疾人福利性单位适用）</w:t>
      </w:r>
      <w:bookmarkEnd w:id="167"/>
    </w:p>
    <w:p>
      <w:pPr>
        <w:jc w:val="center"/>
        <w:rPr>
          <w:color w:val="auto"/>
        </w:rPr>
      </w:pPr>
    </w:p>
    <w:p>
      <w:pPr>
        <w:jc w:val="center"/>
        <w:rPr>
          <w:rFonts w:ascii="黑体" w:eastAsia="黑体"/>
          <w:color w:val="auto"/>
          <w:sz w:val="28"/>
          <w:szCs w:val="28"/>
        </w:rPr>
      </w:pPr>
      <w:r>
        <w:rPr>
          <w:rFonts w:hint="eastAsia" w:ascii="黑体" w:eastAsia="黑体"/>
          <w:color w:val="auto"/>
          <w:sz w:val="28"/>
          <w:szCs w:val="28"/>
        </w:rPr>
        <w:t>残疾人福利性单位声明函</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本单位对上述声明的真实性负责。如有虚假，将依法承担相应责任。</w:t>
      </w:r>
    </w:p>
    <w:p>
      <w:pPr>
        <w:spacing w:after="0" w:line="480" w:lineRule="auto"/>
        <w:jc w:val="right"/>
        <w:rPr>
          <w:rFonts w:ascii="宋体" w:hAnsi="宋体" w:eastAsia="宋体"/>
          <w:color w:val="auto"/>
          <w:sz w:val="21"/>
          <w:szCs w:val="21"/>
        </w:rPr>
      </w:pPr>
    </w:p>
    <w:p>
      <w:pPr>
        <w:spacing w:after="0" w:line="480" w:lineRule="auto"/>
        <w:jc w:val="right"/>
        <w:rPr>
          <w:rFonts w:ascii="宋体" w:hAnsi="宋体" w:eastAsia="宋体"/>
          <w:color w:val="auto"/>
          <w:sz w:val="21"/>
          <w:szCs w:val="21"/>
        </w:rPr>
      </w:pPr>
      <w:r>
        <w:rPr>
          <w:rFonts w:hint="eastAsia" w:ascii="宋体" w:hAnsi="宋体" w:eastAsia="宋体"/>
          <w:color w:val="auto"/>
          <w:sz w:val="21"/>
          <w:szCs w:val="21"/>
        </w:rPr>
        <w:t>单位名称（盖章）：</w:t>
      </w:r>
      <w:bookmarkStart w:id="168" w:name="_Toc509927455"/>
      <w:bookmarkStart w:id="169" w:name="_Toc509844825"/>
      <w:bookmarkStart w:id="170" w:name="_Toc30247"/>
      <w:bookmarkStart w:id="171" w:name="_Toc508960153"/>
      <w:bookmarkStart w:id="172" w:name="_Toc17761"/>
      <w:bookmarkStart w:id="173" w:name="_Toc508958703"/>
      <w:bookmarkStart w:id="174" w:name="_Toc30277"/>
      <w:bookmarkStart w:id="175" w:name="_Toc508898066"/>
      <w:bookmarkStart w:id="176" w:name="_Toc22970"/>
      <w:bookmarkStart w:id="177" w:name="_Toc510171693"/>
      <w:bookmarkStart w:id="178" w:name="_Toc509479530"/>
      <w:bookmarkStart w:id="179" w:name="_Toc20910"/>
    </w:p>
    <w:p>
      <w:pPr>
        <w:spacing w:after="0" w:line="480" w:lineRule="auto"/>
        <w:jc w:val="right"/>
        <w:rPr>
          <w:rFonts w:ascii="宋体" w:hAnsi="宋体" w:eastAsia="宋体"/>
          <w:color w:val="auto"/>
          <w:sz w:val="21"/>
          <w:szCs w:val="21"/>
        </w:rPr>
      </w:pPr>
    </w:p>
    <w:p>
      <w:pPr>
        <w:spacing w:after="0" w:line="480" w:lineRule="auto"/>
        <w:jc w:val="right"/>
        <w:rPr>
          <w:rFonts w:ascii="宋体" w:hAnsi="宋体" w:eastAsia="宋体"/>
          <w:color w:val="auto"/>
          <w:sz w:val="21"/>
          <w:szCs w:val="21"/>
        </w:rPr>
      </w:pPr>
      <w:r>
        <w:rPr>
          <w:rFonts w:hint="eastAsia" w:ascii="宋体" w:hAnsi="宋体" w:eastAsia="宋体"/>
          <w:color w:val="auto"/>
          <w:sz w:val="21"/>
          <w:szCs w:val="21"/>
        </w:rPr>
        <w:t>日  期：</w:t>
      </w:r>
      <w:bookmarkEnd w:id="168"/>
      <w:bookmarkEnd w:id="169"/>
      <w:bookmarkEnd w:id="170"/>
      <w:bookmarkEnd w:id="171"/>
      <w:bookmarkEnd w:id="172"/>
      <w:bookmarkEnd w:id="173"/>
      <w:bookmarkEnd w:id="174"/>
      <w:bookmarkEnd w:id="175"/>
      <w:bookmarkEnd w:id="176"/>
      <w:bookmarkEnd w:id="177"/>
      <w:bookmarkEnd w:id="178"/>
      <w:bookmarkEnd w:id="179"/>
    </w:p>
    <w:p>
      <w:pPr>
        <w:pStyle w:val="2"/>
        <w:rPr>
          <w:color w:val="auto"/>
        </w:rPr>
      </w:pPr>
    </w:p>
    <w:p>
      <w:pPr>
        <w:spacing w:after="0" w:line="480" w:lineRule="auto"/>
        <w:ind w:firstLine="420" w:firstLineChars="200"/>
        <w:rPr>
          <w:rFonts w:ascii="宋体" w:hAnsi="宋体" w:eastAsia="宋体"/>
          <w:color w:val="auto"/>
          <w:sz w:val="21"/>
          <w:szCs w:val="21"/>
        </w:rPr>
      </w:pPr>
      <w:bookmarkStart w:id="180" w:name="_Toc508960154"/>
      <w:bookmarkStart w:id="181" w:name="_Toc26216"/>
      <w:bookmarkStart w:id="182" w:name="_Toc21053"/>
      <w:bookmarkStart w:id="183" w:name="_Toc509927456"/>
      <w:bookmarkStart w:id="184" w:name="_Toc28527"/>
      <w:bookmarkStart w:id="185" w:name="_Toc31520"/>
      <w:bookmarkStart w:id="186" w:name="_Toc509844826"/>
      <w:bookmarkStart w:id="187" w:name="_Toc508958704"/>
      <w:bookmarkStart w:id="188" w:name="_Toc508898067"/>
      <w:bookmarkStart w:id="189" w:name="_Toc509479531"/>
      <w:bookmarkStart w:id="190" w:name="_Toc510171694"/>
      <w:bookmarkStart w:id="191" w:name="_Toc5447"/>
      <w:r>
        <w:rPr>
          <w:rFonts w:hint="eastAsia" w:ascii="宋体" w:hAnsi="宋体" w:eastAsia="宋体"/>
          <w:color w:val="auto"/>
          <w:sz w:val="21"/>
          <w:szCs w:val="21"/>
        </w:rPr>
        <w:t>注：（1）符合《财政部 民政部 中国残疾人联合会关于促进残疾人就业政府采购政策的通知》（财库〔2017〕 141号）规定条件的残疾人福利性单位应当提供《残疾人福利性单位声明函》。</w:t>
      </w:r>
      <w:bookmarkEnd w:id="180"/>
      <w:bookmarkEnd w:id="181"/>
      <w:bookmarkEnd w:id="182"/>
      <w:bookmarkEnd w:id="183"/>
      <w:bookmarkEnd w:id="184"/>
      <w:bookmarkEnd w:id="185"/>
      <w:bookmarkEnd w:id="186"/>
      <w:bookmarkEnd w:id="187"/>
      <w:bookmarkEnd w:id="188"/>
      <w:bookmarkEnd w:id="189"/>
      <w:bookmarkEnd w:id="190"/>
      <w:bookmarkEnd w:id="191"/>
    </w:p>
    <w:p>
      <w:pPr>
        <w:spacing w:after="0" w:line="480" w:lineRule="auto"/>
        <w:ind w:firstLine="420" w:firstLineChars="200"/>
        <w:rPr>
          <w:rFonts w:ascii="宋体" w:hAnsi="宋体" w:eastAsia="宋体"/>
          <w:color w:val="auto"/>
          <w:sz w:val="21"/>
          <w:szCs w:val="21"/>
        </w:rPr>
      </w:pPr>
      <w:bookmarkStart w:id="192" w:name="_Toc28126"/>
      <w:bookmarkStart w:id="193" w:name="_Toc509479532"/>
      <w:bookmarkStart w:id="194" w:name="_Toc9148"/>
      <w:bookmarkStart w:id="195" w:name="_Toc508960155"/>
      <w:bookmarkStart w:id="196" w:name="_Toc508898068"/>
      <w:bookmarkStart w:id="197" w:name="_Toc508958705"/>
      <w:bookmarkStart w:id="198" w:name="_Toc14653"/>
      <w:bookmarkStart w:id="199" w:name="_Toc24848"/>
      <w:bookmarkStart w:id="200" w:name="_Toc509927457"/>
      <w:bookmarkStart w:id="201" w:name="_Toc509844827"/>
      <w:bookmarkStart w:id="202" w:name="_Toc510171695"/>
      <w:bookmarkStart w:id="203" w:name="_Toc28626"/>
      <w:r>
        <w:rPr>
          <w:rFonts w:hint="eastAsia" w:ascii="宋体" w:hAnsi="宋体" w:eastAsia="宋体"/>
          <w:color w:val="auto"/>
          <w:sz w:val="21"/>
          <w:szCs w:val="21"/>
        </w:rPr>
        <w:t>（2）中标人为残疾人福利性单位的，采购代理机构将随中标结果同时公告其《残疾人福利性单位声明函》，接受社会监督。</w:t>
      </w:r>
      <w:bookmarkEnd w:id="192"/>
      <w:bookmarkEnd w:id="193"/>
      <w:bookmarkEnd w:id="194"/>
      <w:bookmarkEnd w:id="195"/>
      <w:bookmarkEnd w:id="196"/>
      <w:bookmarkEnd w:id="197"/>
      <w:bookmarkEnd w:id="198"/>
      <w:bookmarkEnd w:id="199"/>
      <w:bookmarkEnd w:id="200"/>
      <w:bookmarkEnd w:id="201"/>
      <w:bookmarkEnd w:id="202"/>
      <w:bookmarkEnd w:id="203"/>
    </w:p>
    <w:p>
      <w:pPr>
        <w:spacing w:after="0" w:line="480" w:lineRule="auto"/>
        <w:ind w:firstLine="420" w:firstLineChars="200"/>
        <w:rPr>
          <w:rFonts w:ascii="宋体" w:hAnsi="宋体" w:eastAsia="宋体"/>
          <w:color w:val="auto"/>
          <w:sz w:val="21"/>
          <w:szCs w:val="21"/>
        </w:rPr>
      </w:pPr>
      <w:bookmarkStart w:id="204" w:name="_Toc508958706"/>
      <w:bookmarkStart w:id="205" w:name="_Toc7858"/>
      <w:bookmarkStart w:id="206" w:name="_Toc509479533"/>
      <w:bookmarkStart w:id="207" w:name="_Toc28686"/>
      <w:bookmarkStart w:id="208" w:name="_Toc508898069"/>
      <w:bookmarkStart w:id="209" w:name="_Toc22981"/>
      <w:bookmarkStart w:id="210" w:name="_Toc509927458"/>
      <w:bookmarkStart w:id="211" w:name="_Toc508960156"/>
      <w:bookmarkStart w:id="212" w:name="_Toc28044"/>
      <w:bookmarkStart w:id="213" w:name="_Toc510171696"/>
      <w:bookmarkStart w:id="214" w:name="_Toc509844828"/>
      <w:bookmarkStart w:id="215" w:name="_Toc9837"/>
      <w:r>
        <w:rPr>
          <w:rFonts w:hint="eastAsia" w:ascii="宋体" w:hAnsi="宋体" w:eastAsia="宋体"/>
          <w:color w:val="auto"/>
          <w:sz w:val="21"/>
          <w:szCs w:val="21"/>
        </w:rPr>
        <w:t>（3）投标人提供的《残疾人福利性单位声明函》与事实不符的，依照《政府采购法》第七十七条第一款的规定追究法律责任。</w:t>
      </w:r>
      <w:bookmarkEnd w:id="204"/>
      <w:bookmarkEnd w:id="205"/>
      <w:bookmarkEnd w:id="206"/>
      <w:bookmarkEnd w:id="207"/>
      <w:bookmarkEnd w:id="208"/>
      <w:bookmarkEnd w:id="209"/>
      <w:bookmarkEnd w:id="210"/>
      <w:bookmarkEnd w:id="211"/>
      <w:bookmarkEnd w:id="212"/>
      <w:bookmarkEnd w:id="213"/>
      <w:bookmarkEnd w:id="214"/>
      <w:bookmarkEnd w:id="215"/>
    </w:p>
    <w:p>
      <w:pPr>
        <w:spacing w:after="0" w:line="480" w:lineRule="auto"/>
        <w:ind w:firstLine="420" w:firstLineChars="200"/>
        <w:rPr>
          <w:rFonts w:ascii="宋体" w:hAnsi="宋体" w:eastAsia="宋体"/>
          <w:color w:val="auto"/>
          <w:sz w:val="21"/>
          <w:szCs w:val="21"/>
        </w:rPr>
      </w:pPr>
      <w:bookmarkStart w:id="216" w:name="_Toc510171697"/>
      <w:bookmarkStart w:id="217" w:name="_Toc18843"/>
      <w:bookmarkStart w:id="218" w:name="_Toc5289"/>
      <w:bookmarkStart w:id="219" w:name="_Toc509479534"/>
      <w:bookmarkStart w:id="220" w:name="_Toc508958707"/>
      <w:bookmarkStart w:id="221" w:name="_Toc509844829"/>
      <w:bookmarkStart w:id="222" w:name="_Toc508960157"/>
      <w:bookmarkStart w:id="223" w:name="_Toc509927459"/>
      <w:bookmarkStart w:id="224" w:name="_Toc508898070"/>
      <w:r>
        <w:rPr>
          <w:rFonts w:hint="eastAsia" w:ascii="宋体" w:hAnsi="宋体" w:eastAsia="宋体"/>
          <w:color w:val="auto"/>
          <w:sz w:val="21"/>
          <w:szCs w:val="21"/>
        </w:rPr>
        <w:t>（4）残疾人福利性单位视同小型、微型企业，享受评审中价格扣除。残疾人福利性单位属于小型、微型企业的，不重复享受政策。</w:t>
      </w:r>
      <w:bookmarkEnd w:id="216"/>
      <w:bookmarkEnd w:id="217"/>
      <w:bookmarkEnd w:id="218"/>
      <w:bookmarkEnd w:id="219"/>
      <w:bookmarkEnd w:id="220"/>
      <w:bookmarkEnd w:id="221"/>
      <w:bookmarkEnd w:id="222"/>
      <w:bookmarkEnd w:id="223"/>
      <w:bookmarkEnd w:id="224"/>
    </w:p>
    <w:p>
      <w:pPr>
        <w:spacing w:after="0" w:line="480" w:lineRule="auto"/>
        <w:ind w:firstLine="422" w:firstLineChars="200"/>
        <w:rPr>
          <w:rFonts w:ascii="宋体" w:hAnsi="宋体" w:eastAsia="宋体"/>
          <w:b/>
          <w:bCs/>
          <w:color w:val="auto"/>
          <w:sz w:val="21"/>
          <w:szCs w:val="21"/>
        </w:rPr>
      </w:pPr>
      <w:r>
        <w:rPr>
          <w:rFonts w:hint="eastAsia" w:ascii="宋体" w:hAnsi="宋体" w:eastAsia="宋体"/>
          <w:b/>
          <w:bCs/>
          <w:color w:val="auto"/>
          <w:sz w:val="21"/>
          <w:szCs w:val="21"/>
        </w:rPr>
        <w:t>（5）若投标人不属于规定的残疾人福利性单位，或提供的产品不是残疾人福利单位制造的，则无需提供此表。</w:t>
      </w:r>
    </w:p>
    <w:p>
      <w:pPr>
        <w:adjustRightInd/>
        <w:snapToGrid/>
        <w:spacing w:line="276" w:lineRule="auto"/>
        <w:rPr>
          <w:rFonts w:ascii="宋体" w:hAnsi="宋体" w:eastAsia="宋体"/>
          <w:bCs/>
          <w:color w:val="auto"/>
          <w:sz w:val="21"/>
          <w:szCs w:val="21"/>
        </w:rPr>
      </w:pPr>
      <w:r>
        <w:rPr>
          <w:rFonts w:hint="eastAsia" w:ascii="宋体" w:hAnsi="宋体" w:eastAsia="宋体"/>
          <w:bCs/>
          <w:color w:val="auto"/>
          <w:sz w:val="21"/>
          <w:szCs w:val="21"/>
        </w:rPr>
        <w:br w:type="page"/>
      </w:r>
    </w:p>
    <w:p>
      <w:pPr>
        <w:pStyle w:val="5"/>
        <w:widowControl w:val="0"/>
        <w:overflowPunct w:val="0"/>
        <w:spacing w:before="0" w:after="0" w:line="240" w:lineRule="auto"/>
        <w:rPr>
          <w:color w:val="auto"/>
        </w:rPr>
      </w:pPr>
      <w:bookmarkStart w:id="225" w:name="_Toc25634"/>
      <w:r>
        <w:rPr>
          <w:rFonts w:hint="eastAsia" w:ascii="宋体" w:hAnsi="宋体" w:eastAsia="宋体"/>
          <w:color w:val="auto"/>
          <w:sz w:val="21"/>
          <w:szCs w:val="21"/>
        </w:rPr>
        <w:t>附件20. 投标保证金汇入情况说明格式</w:t>
      </w:r>
      <w:bookmarkEnd w:id="225"/>
    </w:p>
    <w:p>
      <w:pPr>
        <w:rPr>
          <w:color w:val="auto"/>
        </w:rPr>
      </w:pPr>
    </w:p>
    <w:p>
      <w:pPr>
        <w:jc w:val="center"/>
        <w:rPr>
          <w:rFonts w:ascii="黑体" w:eastAsia="黑体"/>
          <w:color w:val="auto"/>
          <w:sz w:val="28"/>
          <w:szCs w:val="28"/>
        </w:rPr>
      </w:pPr>
      <w:r>
        <w:rPr>
          <w:rFonts w:hint="eastAsia" w:ascii="黑体" w:eastAsia="黑体"/>
          <w:color w:val="auto"/>
          <w:sz w:val="28"/>
          <w:szCs w:val="28"/>
        </w:rPr>
        <w:t>投标保证金汇入情况说明</w:t>
      </w:r>
    </w:p>
    <w:p>
      <w:pPr>
        <w:spacing w:after="0" w:line="48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本单位已按项目包（采购项目编号：）的招标文件要求，于年月日前以</w:t>
      </w:r>
      <w:r>
        <w:rPr>
          <w:rFonts w:hint="eastAsia" w:ascii="宋体" w:hAnsi="宋体" w:eastAsia="宋体"/>
          <w:color w:val="auto"/>
          <w:sz w:val="21"/>
          <w:szCs w:val="21"/>
          <w:u w:val="single"/>
        </w:rPr>
        <w:t xml:space="preserve">           （付款形式）</w:t>
      </w:r>
      <w:r>
        <w:rPr>
          <w:rFonts w:hint="eastAsia" w:ascii="宋体" w:hAnsi="宋体" w:eastAsia="宋体"/>
          <w:color w:val="auto"/>
          <w:sz w:val="21"/>
          <w:szCs w:val="21"/>
        </w:rPr>
        <w:t>方式汇入指定帐户（帐户名称：，帐号： ,开户银行：）。</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本单位投标保证金的汇款情况：（详见附件－投标保证金进帐单）</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汇出时间：年月日；</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汇款金额：（大写）人民币元（小写：￥元），</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汇款帐户名称：</w:t>
      </w:r>
      <w:r>
        <w:rPr>
          <w:rFonts w:hint="eastAsia" w:ascii="宋体" w:hAnsi="宋体" w:eastAsia="宋体"/>
          <w:color w:val="auto"/>
          <w:sz w:val="21"/>
          <w:szCs w:val="21"/>
          <w:u w:val="single"/>
        </w:rPr>
        <w:t xml:space="preserve">  （必须是投标时使用的帐户名）   </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帐        号：</w:t>
      </w:r>
      <w:r>
        <w:rPr>
          <w:rFonts w:hint="eastAsia" w:ascii="宋体" w:hAnsi="宋体" w:eastAsia="宋体"/>
          <w:color w:val="auto"/>
          <w:sz w:val="21"/>
          <w:szCs w:val="21"/>
          <w:u w:val="single"/>
        </w:rPr>
        <w:t xml:space="preserve">  （必须是投标时使用的帐号）     </w:t>
      </w:r>
    </w:p>
    <w:p>
      <w:pPr>
        <w:spacing w:after="0" w:line="480" w:lineRule="auto"/>
        <w:ind w:firstLine="420" w:firstLineChars="200"/>
        <w:rPr>
          <w:rFonts w:ascii="宋体" w:hAnsi="宋体" w:eastAsia="宋体"/>
          <w:color w:val="auto"/>
          <w:sz w:val="21"/>
          <w:szCs w:val="21"/>
          <w:u w:val="single"/>
        </w:rPr>
      </w:pPr>
      <w:r>
        <w:rPr>
          <w:rFonts w:hint="eastAsia" w:ascii="宋体" w:hAnsi="宋体" w:eastAsia="宋体"/>
          <w:color w:val="auto"/>
          <w:sz w:val="21"/>
          <w:szCs w:val="21"/>
        </w:rPr>
        <w:t>开 户  银 行：</w:t>
      </w:r>
      <w:r>
        <w:rPr>
          <w:rFonts w:hint="eastAsia" w:ascii="宋体" w:hAnsi="宋体" w:eastAsia="宋体"/>
          <w:color w:val="auto"/>
          <w:sz w:val="21"/>
          <w:szCs w:val="21"/>
          <w:u w:val="single"/>
        </w:rPr>
        <w:t xml:space="preserve">  （      银行   分行  支行    ）</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本单位谨承诺上述资料是正确、真实的，如因上述证明与事实不符导致的一切损失，本单位保证承担赔偿等一切法律责任。</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投标保证金退回时，请按上述资料退回。</w:t>
      </w:r>
    </w:p>
    <w:p>
      <w:pPr>
        <w:spacing w:after="0" w:line="480" w:lineRule="auto"/>
        <w:ind w:right="884" w:rightChars="402"/>
        <w:jc w:val="right"/>
        <w:rPr>
          <w:rFonts w:ascii="宋体" w:hAnsi="宋体" w:eastAsia="宋体"/>
          <w:color w:val="auto"/>
          <w:sz w:val="21"/>
          <w:szCs w:val="21"/>
        </w:rPr>
      </w:pPr>
      <w:r>
        <w:rPr>
          <w:rFonts w:hint="eastAsia" w:ascii="宋体" w:hAnsi="宋体" w:eastAsia="宋体"/>
          <w:color w:val="auto"/>
          <w:sz w:val="21"/>
          <w:szCs w:val="21"/>
        </w:rPr>
        <w:t>（单位公章）</w:t>
      </w:r>
    </w:p>
    <w:p>
      <w:pPr>
        <w:spacing w:after="0" w:line="480" w:lineRule="auto"/>
        <w:ind w:right="658" w:rightChars="299"/>
        <w:jc w:val="right"/>
        <w:rPr>
          <w:rFonts w:ascii="宋体" w:hAnsi="宋体" w:eastAsia="宋体"/>
          <w:color w:val="auto"/>
          <w:sz w:val="21"/>
          <w:szCs w:val="21"/>
        </w:rPr>
      </w:pPr>
      <w:r>
        <w:rPr>
          <w:rFonts w:hint="eastAsia" w:ascii="宋体" w:hAnsi="宋体" w:eastAsia="宋体"/>
          <w:color w:val="auto"/>
          <w:sz w:val="21"/>
          <w:szCs w:val="21"/>
        </w:rPr>
        <w:t>年 月 日</w:t>
      </w:r>
    </w:p>
    <w:p>
      <w:pPr>
        <w:spacing w:after="0" w:line="480" w:lineRule="auto"/>
        <w:rPr>
          <w:rFonts w:ascii="宋体" w:hAnsi="宋体" w:eastAsia="宋体"/>
          <w:color w:val="auto"/>
          <w:sz w:val="21"/>
          <w:szCs w:val="21"/>
        </w:rPr>
      </w:pPr>
      <w:r>
        <w:rPr>
          <w:rFonts w:hint="eastAsia" w:ascii="宋体" w:hAnsi="宋体" w:eastAsia="宋体"/>
          <w:color w:val="auto"/>
          <w:sz w:val="21"/>
          <w:szCs w:val="21"/>
        </w:rPr>
        <w:t>单位名称：</w:t>
      </w:r>
    </w:p>
    <w:p>
      <w:pPr>
        <w:spacing w:after="0" w:line="480" w:lineRule="auto"/>
        <w:rPr>
          <w:rFonts w:ascii="宋体" w:hAnsi="宋体" w:eastAsia="宋体"/>
          <w:color w:val="auto"/>
          <w:sz w:val="21"/>
          <w:szCs w:val="21"/>
        </w:rPr>
      </w:pPr>
      <w:r>
        <w:rPr>
          <w:rFonts w:hint="eastAsia" w:ascii="宋体" w:hAnsi="宋体" w:eastAsia="宋体"/>
          <w:color w:val="auto"/>
          <w:sz w:val="21"/>
          <w:szCs w:val="21"/>
        </w:rPr>
        <w:t>单位地址：</w:t>
      </w:r>
    </w:p>
    <w:p>
      <w:pPr>
        <w:spacing w:after="0" w:line="480" w:lineRule="auto"/>
        <w:rPr>
          <w:rFonts w:ascii="宋体" w:hAnsi="宋体" w:eastAsia="宋体"/>
          <w:color w:val="auto"/>
          <w:sz w:val="21"/>
          <w:szCs w:val="21"/>
        </w:rPr>
      </w:pPr>
      <w:r>
        <w:rPr>
          <w:rFonts w:hint="eastAsia" w:ascii="宋体" w:hAnsi="宋体" w:eastAsia="宋体"/>
          <w:color w:val="auto"/>
          <w:sz w:val="21"/>
          <w:szCs w:val="21"/>
        </w:rPr>
        <w:t>联系人：</w:t>
      </w:r>
    </w:p>
    <w:p>
      <w:pPr>
        <w:spacing w:after="0" w:line="480" w:lineRule="auto"/>
        <w:rPr>
          <w:rFonts w:hint="eastAsia" w:ascii="宋体" w:hAnsi="宋体" w:eastAsia="宋体"/>
          <w:color w:val="auto"/>
          <w:sz w:val="21"/>
          <w:szCs w:val="21"/>
        </w:rPr>
      </w:pPr>
      <w:r>
        <w:rPr>
          <w:rFonts w:hint="eastAsia" w:ascii="宋体" w:hAnsi="宋体" w:eastAsia="宋体"/>
          <w:color w:val="auto"/>
          <w:sz w:val="21"/>
          <w:szCs w:val="21"/>
        </w:rPr>
        <w:t xml:space="preserve">单位电话： </w:t>
      </w:r>
    </w:p>
    <w:p>
      <w:pPr>
        <w:spacing w:after="0" w:line="480" w:lineRule="auto"/>
        <w:rPr>
          <w:rFonts w:ascii="宋体" w:hAnsi="宋体" w:eastAsia="宋体"/>
          <w:color w:val="auto"/>
          <w:sz w:val="21"/>
          <w:szCs w:val="21"/>
        </w:rPr>
      </w:pPr>
      <w:r>
        <w:rPr>
          <w:rFonts w:hint="eastAsia" w:ascii="宋体" w:hAnsi="宋体" w:eastAsia="宋体"/>
          <w:color w:val="auto"/>
          <w:sz w:val="21"/>
          <w:szCs w:val="21"/>
        </w:rPr>
        <w:t>联系人手机：</w:t>
      </w:r>
    </w:p>
    <w:p>
      <w:pPr>
        <w:spacing w:after="0"/>
        <w:rPr>
          <w:rFonts w:ascii="宋体" w:hAnsi="宋体" w:eastAsia="宋体"/>
          <w:color w:val="auto"/>
          <w:sz w:val="21"/>
          <w:szCs w:val="21"/>
        </w:rPr>
      </w:pPr>
    </w:p>
    <w:p>
      <w:pPr>
        <w:spacing w:after="0" w:line="380" w:lineRule="exact"/>
        <w:ind w:firstLine="420" w:firstLineChars="200"/>
        <w:rPr>
          <w:rFonts w:ascii="宋体" w:hAnsi="宋体" w:eastAsia="宋体"/>
          <w:color w:val="auto"/>
          <w:sz w:val="21"/>
          <w:szCs w:val="21"/>
        </w:rPr>
      </w:pPr>
      <w:r>
        <w:rPr>
          <w:rFonts w:hint="eastAsia" w:ascii="宋体" w:hAnsi="宋体" w:eastAsia="宋体"/>
          <w:color w:val="auto"/>
          <w:sz w:val="21"/>
          <w:szCs w:val="21"/>
        </w:rPr>
        <w:br w:type="page"/>
      </w:r>
    </w:p>
    <w:p>
      <w:pPr>
        <w:spacing w:after="0" w:line="380" w:lineRule="exact"/>
        <w:ind w:firstLine="420" w:firstLineChars="200"/>
        <w:rPr>
          <w:rFonts w:ascii="宋体" w:hAnsi="宋体" w:eastAsia="宋体"/>
          <w:color w:val="auto"/>
          <w:sz w:val="21"/>
          <w:szCs w:val="21"/>
        </w:rPr>
      </w:pPr>
      <w:r>
        <w:rPr>
          <w:rFonts w:hint="eastAsia" w:ascii="宋体" w:hAnsi="宋体" w:eastAsia="宋体"/>
          <w:color w:val="auto"/>
          <w:sz w:val="21"/>
          <w:szCs w:val="21"/>
        </w:rPr>
        <w:t>附：我方投标保证金汇款凭证</w:t>
      </w:r>
    </w:p>
    <w:tbl>
      <w:tblPr>
        <w:tblStyle w:val="17"/>
        <w:tblW w:w="89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953" w:type="dxa"/>
            <w:vAlign w:val="center"/>
          </w:tcPr>
          <w:p>
            <w:pPr>
              <w:tabs>
                <w:tab w:val="left" w:pos="3885"/>
              </w:tabs>
              <w:spacing w:line="360" w:lineRule="auto"/>
              <w:jc w:val="center"/>
              <w:rPr>
                <w:rFonts w:ascii="宋体" w:hAnsi="宋体" w:eastAsia="宋体"/>
                <w:color w:val="auto"/>
                <w:sz w:val="21"/>
                <w:szCs w:val="21"/>
              </w:rPr>
            </w:pPr>
            <w:r>
              <w:rPr>
                <w:rFonts w:hint="eastAsia" w:ascii="宋体" w:hAnsi="宋体" w:eastAsia="宋体"/>
                <w:color w:val="auto"/>
                <w:sz w:val="21"/>
                <w:szCs w:val="21"/>
              </w:rPr>
              <w:t>（粘贴汇款单或转账</w:t>
            </w:r>
            <w:r>
              <w:rPr>
                <w:rFonts w:ascii="宋体" w:hAnsi="宋体" w:eastAsia="宋体"/>
                <w:color w:val="auto"/>
                <w:sz w:val="21"/>
                <w:szCs w:val="21"/>
              </w:rPr>
              <w:t>凭证</w:t>
            </w:r>
            <w:r>
              <w:rPr>
                <w:rFonts w:hint="eastAsia" w:ascii="宋体" w:hAnsi="宋体" w:eastAsia="宋体"/>
                <w:color w:val="auto"/>
                <w:sz w:val="21"/>
                <w:szCs w:val="21"/>
              </w:rPr>
              <w:t>复印件，并在骑缝上加盖投标人公章，或是直接把转账</w:t>
            </w:r>
            <w:r>
              <w:rPr>
                <w:rFonts w:ascii="宋体" w:hAnsi="宋体" w:eastAsia="宋体"/>
                <w:color w:val="auto"/>
                <w:sz w:val="21"/>
                <w:szCs w:val="21"/>
              </w:rPr>
              <w:t>凭证</w:t>
            </w:r>
            <w:r>
              <w:rPr>
                <w:rFonts w:hint="eastAsia" w:ascii="宋体" w:hAnsi="宋体" w:eastAsia="宋体"/>
                <w:color w:val="auto"/>
                <w:sz w:val="21"/>
                <w:szCs w:val="21"/>
              </w:rPr>
              <w:t>复印到此张纸上）</w:t>
            </w:r>
          </w:p>
        </w:tc>
      </w:tr>
    </w:tbl>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注：此表既要装订在投标文件中，又要按投标人须知的规定与开标一览表、投标保证金汇款底单复印件及授权委托书一同密封装入开标文件，开标文件单独提交。</w:t>
      </w:r>
    </w:p>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br w:type="page"/>
      </w:r>
    </w:p>
    <w:p>
      <w:pPr>
        <w:pStyle w:val="5"/>
        <w:widowControl w:val="0"/>
        <w:overflowPunct w:val="0"/>
        <w:spacing w:before="0" w:after="0" w:line="240" w:lineRule="auto"/>
        <w:rPr>
          <w:rFonts w:ascii="宋体" w:hAnsi="宋体" w:eastAsia="宋体"/>
          <w:color w:val="auto"/>
          <w:sz w:val="21"/>
          <w:szCs w:val="21"/>
        </w:rPr>
      </w:pPr>
      <w:bookmarkStart w:id="226" w:name="_Toc4363"/>
      <w:r>
        <w:rPr>
          <w:rFonts w:hint="eastAsia" w:ascii="宋体" w:hAnsi="宋体" w:eastAsia="宋体"/>
          <w:color w:val="auto"/>
          <w:sz w:val="21"/>
          <w:szCs w:val="21"/>
        </w:rPr>
        <w:t>附件21.政府采购投标担保函</w:t>
      </w:r>
      <w:bookmarkEnd w:id="226"/>
    </w:p>
    <w:p>
      <w:pPr>
        <w:jc w:val="center"/>
        <w:rPr>
          <w:rFonts w:ascii="黑体" w:eastAsia="黑体"/>
          <w:color w:val="auto"/>
          <w:sz w:val="28"/>
          <w:szCs w:val="28"/>
        </w:rPr>
      </w:pPr>
    </w:p>
    <w:p>
      <w:pPr>
        <w:jc w:val="center"/>
        <w:rPr>
          <w:rFonts w:ascii="黑体" w:eastAsia="黑体"/>
          <w:color w:val="auto"/>
          <w:sz w:val="28"/>
          <w:szCs w:val="28"/>
        </w:rPr>
      </w:pPr>
      <w:r>
        <w:rPr>
          <w:rFonts w:hint="eastAsia" w:ascii="黑体" w:eastAsia="黑体"/>
          <w:color w:val="auto"/>
          <w:sz w:val="28"/>
          <w:szCs w:val="28"/>
        </w:rPr>
        <w:t>政府采购投标担保函</w:t>
      </w:r>
    </w:p>
    <w:p>
      <w:pPr>
        <w:wordWrap w:val="0"/>
        <w:jc w:val="right"/>
        <w:rPr>
          <w:rFonts w:ascii="仿宋_GB2312" w:eastAsia="仿宋_GB2312"/>
          <w:color w:val="auto"/>
          <w:sz w:val="32"/>
          <w:szCs w:val="32"/>
        </w:rPr>
      </w:pPr>
      <w:r>
        <w:rPr>
          <w:rFonts w:hint="eastAsia" w:ascii="黑体" w:eastAsia="黑体"/>
          <w:color w:val="auto"/>
          <w:sz w:val="28"/>
          <w:szCs w:val="28"/>
        </w:rPr>
        <w:t xml:space="preserve"> 编号：</w:t>
      </w: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rPr>
        <w:t>（采购人或采购代理机构）：</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鉴于（以下简称“投标人”）拟参加编号为</w:t>
      </w:r>
      <w:r>
        <w:rPr>
          <w:rFonts w:hint="eastAsia" w:ascii="宋体" w:hAnsi="宋体" w:eastAsia="宋体" w:cs="宋体"/>
          <w:color w:val="auto"/>
          <w:sz w:val="21"/>
          <w:szCs w:val="21"/>
          <w:u w:val="single"/>
        </w:rPr>
        <w:t xml:space="preserve">            的</w:t>
      </w: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spacing w:after="0" w:line="480" w:lineRule="auto"/>
        <w:ind w:firstLine="210" w:firstLineChars="100"/>
        <w:rPr>
          <w:rFonts w:ascii="宋体" w:hAnsi="宋体" w:eastAsia="宋体" w:cs="宋体"/>
          <w:color w:val="auto"/>
          <w:sz w:val="21"/>
          <w:szCs w:val="21"/>
        </w:rPr>
      </w:pPr>
      <w:r>
        <w:rPr>
          <w:rFonts w:hint="eastAsia" w:ascii="宋体" w:hAnsi="宋体" w:eastAsia="宋体" w:cs="宋体"/>
          <w:color w:val="auto"/>
          <w:sz w:val="21"/>
          <w:szCs w:val="21"/>
        </w:rPr>
        <w:t>（一）在投标人出现下列情形之一时，我方承担保证责任：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1．中标后投标人无正当理由不与采购人或者采购代理机构签订《政府采购合同》；</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2．招标文件规定的投标人应当缴纳保证金的其他情形。</w:t>
      </w:r>
    </w:p>
    <w:p>
      <w:pPr>
        <w:spacing w:after="0" w:line="480" w:lineRule="auto"/>
        <w:ind w:firstLine="210" w:firstLineChars="100"/>
        <w:rPr>
          <w:rFonts w:ascii="宋体" w:hAnsi="宋体" w:eastAsia="宋体" w:cs="宋体"/>
          <w:color w:val="auto"/>
          <w:sz w:val="21"/>
          <w:szCs w:val="21"/>
        </w:rPr>
      </w:pPr>
      <w:r>
        <w:rPr>
          <w:rFonts w:hint="eastAsia" w:ascii="宋体" w:hAnsi="宋体" w:eastAsia="宋体" w:cs="宋体"/>
          <w:color w:val="auto"/>
          <w:sz w:val="21"/>
          <w:szCs w:val="21"/>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我方的保证期间为：自本保函生效之日起个月止。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2．我方在收到索赔通知及相关证明材料后，在</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spacing w:after="0" w:line="480" w:lineRule="auto"/>
        <w:jc w:val="right"/>
        <w:rPr>
          <w:rFonts w:ascii="宋体" w:hAnsi="宋体" w:eastAsia="宋体" w:cs="宋体"/>
          <w:color w:val="auto"/>
          <w:sz w:val="21"/>
          <w:szCs w:val="21"/>
        </w:rPr>
      </w:pPr>
    </w:p>
    <w:p>
      <w:pPr>
        <w:spacing w:after="0" w:line="480" w:lineRule="auto"/>
        <w:jc w:val="right"/>
        <w:rPr>
          <w:rFonts w:ascii="宋体" w:hAnsi="宋体" w:eastAsia="宋体" w:cs="宋体"/>
          <w:color w:val="auto"/>
          <w:sz w:val="21"/>
          <w:szCs w:val="21"/>
        </w:rPr>
      </w:pPr>
      <w:r>
        <w:rPr>
          <w:rFonts w:hint="eastAsia" w:ascii="宋体" w:hAnsi="宋体" w:eastAsia="宋体" w:cs="宋体"/>
          <w:color w:val="auto"/>
          <w:sz w:val="21"/>
          <w:szCs w:val="21"/>
        </w:rPr>
        <w:t>保证人：（公章）</w:t>
      </w:r>
    </w:p>
    <w:p>
      <w:pPr>
        <w:spacing w:after="0" w:line="480" w:lineRule="auto"/>
        <w:jc w:val="right"/>
        <w:rPr>
          <w:rFonts w:ascii="宋体" w:hAnsi="宋体" w:eastAsia="宋体" w:cs="宋体"/>
          <w:color w:val="auto"/>
          <w:sz w:val="21"/>
          <w:szCs w:val="21"/>
        </w:rPr>
      </w:pPr>
      <w:r>
        <w:rPr>
          <w:rFonts w:hint="eastAsia" w:ascii="宋体" w:hAnsi="宋体" w:eastAsia="宋体" w:cs="宋体"/>
          <w:color w:val="auto"/>
          <w:sz w:val="21"/>
          <w:szCs w:val="21"/>
        </w:rPr>
        <w:t>年     月      日</w:t>
      </w:r>
    </w:p>
    <w:p>
      <w:pPr>
        <w:spacing w:after="0"/>
        <w:rPr>
          <w:rFonts w:ascii="宋体" w:hAnsi="宋体" w:eastAsia="宋体"/>
          <w:color w:val="auto"/>
          <w:sz w:val="21"/>
          <w:szCs w:val="21"/>
        </w:rPr>
      </w:pPr>
    </w:p>
    <w:p>
      <w:pPr>
        <w:spacing w:after="0"/>
        <w:rPr>
          <w:rFonts w:ascii="宋体" w:hAnsi="宋体" w:eastAsia="宋体"/>
          <w:color w:val="auto"/>
          <w:sz w:val="21"/>
          <w:szCs w:val="21"/>
        </w:rPr>
      </w:pPr>
      <w:r>
        <w:rPr>
          <w:rFonts w:hint="eastAsia" w:ascii="宋体" w:hAnsi="宋体" w:eastAsia="宋体"/>
          <w:color w:val="auto"/>
          <w:sz w:val="21"/>
          <w:szCs w:val="21"/>
        </w:rPr>
        <w:t>注：</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（1）若投标人不以投标担保函形式提交投标保证金，则无需在投标文件中提供此格式。</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（2）若投标人以投标担保函形式提交投标保证金，则应将投标担保函原件交予采购代理机构。</w:t>
      </w:r>
    </w:p>
    <w:p>
      <w:pPr>
        <w:spacing w:after="0"/>
        <w:rPr>
          <w:rFonts w:ascii="黑体" w:eastAsia="黑体"/>
          <w:color w:val="auto"/>
          <w:sz w:val="30"/>
          <w:szCs w:val="30"/>
        </w:rPr>
      </w:pPr>
      <w:r>
        <w:rPr>
          <w:rFonts w:hint="eastAsia" w:ascii="宋体" w:hAnsi="宋体" w:eastAsia="宋体"/>
          <w:color w:val="auto"/>
          <w:sz w:val="21"/>
          <w:szCs w:val="21"/>
        </w:rPr>
        <w:br w:type="page"/>
      </w:r>
      <w:bookmarkStart w:id="227" w:name="_Toc27534"/>
      <w:r>
        <w:rPr>
          <w:rStyle w:val="27"/>
          <w:rFonts w:hint="eastAsia" w:ascii="宋体" w:hAnsi="宋体" w:eastAsia="宋体" w:cs="宋体"/>
          <w:color w:val="auto"/>
          <w:sz w:val="21"/>
          <w:szCs w:val="21"/>
        </w:rPr>
        <w:t>附件22.政府采购履约担保函</w:t>
      </w:r>
      <w:bookmarkEnd w:id="227"/>
    </w:p>
    <w:p>
      <w:pPr>
        <w:jc w:val="center"/>
        <w:rPr>
          <w:rFonts w:ascii="黑体" w:eastAsia="黑体"/>
          <w:color w:val="auto"/>
          <w:sz w:val="28"/>
          <w:szCs w:val="28"/>
        </w:rPr>
      </w:pPr>
      <w:r>
        <w:rPr>
          <w:rFonts w:hint="eastAsia" w:ascii="黑体" w:eastAsia="黑体"/>
          <w:color w:val="auto"/>
          <w:sz w:val="28"/>
          <w:szCs w:val="28"/>
        </w:rPr>
        <w:t>政府采购履约担保函</w:t>
      </w:r>
    </w:p>
    <w:p>
      <w:pPr>
        <w:wordWrap w:val="0"/>
        <w:jc w:val="right"/>
        <w:rPr>
          <w:rFonts w:ascii="仿宋_GB2312" w:eastAsia="仿宋_GB2312"/>
          <w:color w:val="auto"/>
          <w:sz w:val="32"/>
          <w:szCs w:val="32"/>
        </w:rPr>
      </w:pPr>
      <w:r>
        <w:rPr>
          <w:rFonts w:hint="eastAsia" w:ascii="黑体" w:eastAsia="黑体"/>
          <w:color w:val="auto"/>
          <w:sz w:val="28"/>
          <w:szCs w:val="28"/>
        </w:rPr>
        <w:t xml:space="preserve">编号：  </w:t>
      </w: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rPr>
        <w:t>（采购人）：</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（一）在供应商出现下列情形之一时，我方承担保证责任：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1．将中标项目转让给他人，或者在投标文件中未说明，且未经采购招标机构人同意，将中标项目分包给他人的；</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 xml:space="preserve">2．主合同约定的应当缴纳履约保证金的情形: </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（1）未按主合同约定的质量、数量和期限供应货物/提供服务/完成工程的；</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w:t>
      </w:r>
    </w:p>
    <w:p>
      <w:pPr>
        <w:spacing w:after="0" w:line="480" w:lineRule="auto"/>
        <w:ind w:right="-1291" w:rightChars="-587" w:firstLine="420" w:firstLineChars="200"/>
        <w:rPr>
          <w:rFonts w:ascii="宋体" w:hAnsi="宋体" w:eastAsia="宋体" w:cs="宋体"/>
          <w:color w:val="auto"/>
          <w:sz w:val="21"/>
          <w:szCs w:val="21"/>
        </w:rPr>
      </w:pPr>
      <w:r>
        <w:rPr>
          <w:rFonts w:hint="eastAsia" w:ascii="宋体" w:hAnsi="宋体" w:eastAsia="宋体" w:cs="宋体"/>
          <w:color w:val="auto"/>
          <w:sz w:val="21"/>
          <w:szCs w:val="21"/>
        </w:rPr>
        <w:t>（二）我方的保证范围是主合同约定的合同价款总额</w:t>
      </w:r>
    </w:p>
    <w:p>
      <w:pPr>
        <w:spacing w:after="0" w:line="480" w:lineRule="auto"/>
        <w:ind w:right="26" w:rightChars="12"/>
        <w:rPr>
          <w:rFonts w:ascii="宋体" w:hAnsi="宋体" w:eastAsia="宋体" w:cs="宋体"/>
          <w:color w:val="auto"/>
          <w:sz w:val="21"/>
          <w:szCs w:val="21"/>
        </w:rPr>
      </w:pPr>
      <w:r>
        <w:rPr>
          <w:rFonts w:hint="eastAsia" w:ascii="宋体" w:hAnsi="宋体" w:eastAsia="宋体" w:cs="宋体"/>
          <w:color w:val="auto"/>
          <w:sz w:val="21"/>
          <w:szCs w:val="21"/>
        </w:rPr>
        <w:t>%数额为元（大写），为。（即主合同履约保证金金额）</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我方保证的期间为：自本合同生效之日起至供应商按照主合同约定的供货/完工期限届满后日内。</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如果供应商未按主合同约定向贵方供应货物/提供服务/完成工程的，由我方在保证金额内向你方支付上述款项。</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1．你方要求我方承担保证责任的，应在本保函保证期间内向我方发出书面索赔通知。索赔通知应写明要求索赔的金额，支付款项应到达的帐号。并附有证明供应商违约事实的证明材料。</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spacing w:after="0" w:line="480" w:lineRule="auto"/>
        <w:ind w:right="-726" w:rightChars="-330"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rPr>
        <w:t>2．我方收到你方的书面索赔通知及相应证明材料，在</w:t>
      </w:r>
    </w:p>
    <w:p>
      <w:pPr>
        <w:spacing w:after="0" w:line="480" w:lineRule="auto"/>
        <w:ind w:right="-726" w:rightChars="-330"/>
        <w:rPr>
          <w:rFonts w:ascii="宋体" w:hAnsi="宋体" w:eastAsia="宋体" w:cs="宋体"/>
          <w:color w:val="auto"/>
          <w:sz w:val="21"/>
          <w:szCs w:val="21"/>
        </w:rPr>
      </w:pPr>
      <w:r>
        <w:rPr>
          <w:rFonts w:hint="eastAsia" w:ascii="宋体" w:hAnsi="宋体" w:eastAsia="宋体" w:cs="宋体"/>
          <w:color w:val="auto"/>
          <w:sz w:val="21"/>
          <w:szCs w:val="21"/>
        </w:rPr>
        <w:t>工作日内进行核定后按照本保函的承诺承担保证责任。</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2．我方按照本保函向你方履行了保证责任后，自我方向你方支付款项（支付款项从我方账户划出）之日起，保证责任即终止。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3．按照法律法规的规定或出现应终止我方保证责任的其它情形的，我方在本保函项下的保证责任亦终止。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1．因你方违反主合同约定致使供应商不能履行义务的，我方不承担保证责任。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2．依照法律法规的规定或你方与供应商的另行约定，全部或者部分免除供应商应缴纳的保证金义务的，我方亦免除相应的保证责任。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3．因不可抗力造成供应商不能履行供货义务的，我方不承担保证责任。</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spacing w:after="0" w:line="480" w:lineRule="auto"/>
        <w:rPr>
          <w:rFonts w:ascii="宋体" w:hAnsi="宋体" w:eastAsia="宋体" w:cs="宋体"/>
          <w:color w:val="auto"/>
          <w:sz w:val="21"/>
          <w:szCs w:val="21"/>
        </w:rPr>
      </w:pPr>
    </w:p>
    <w:p>
      <w:pPr>
        <w:spacing w:after="0" w:line="480" w:lineRule="auto"/>
        <w:rPr>
          <w:rFonts w:ascii="宋体" w:hAnsi="宋体" w:eastAsia="宋体" w:cs="宋体"/>
          <w:color w:val="auto"/>
          <w:sz w:val="21"/>
          <w:szCs w:val="21"/>
        </w:rPr>
      </w:pPr>
    </w:p>
    <w:p>
      <w:pPr>
        <w:spacing w:after="0" w:line="480" w:lineRule="auto"/>
        <w:jc w:val="right"/>
        <w:rPr>
          <w:rFonts w:ascii="宋体" w:hAnsi="宋体" w:eastAsia="宋体" w:cs="宋体"/>
          <w:color w:val="auto"/>
          <w:sz w:val="21"/>
          <w:szCs w:val="21"/>
        </w:rPr>
      </w:pPr>
      <w:r>
        <w:rPr>
          <w:rFonts w:hint="eastAsia" w:ascii="宋体" w:hAnsi="宋体" w:eastAsia="宋体" w:cs="宋体"/>
          <w:color w:val="auto"/>
          <w:sz w:val="21"/>
          <w:szCs w:val="21"/>
        </w:rPr>
        <w:t>保证人：（公章）</w:t>
      </w:r>
    </w:p>
    <w:p>
      <w:pPr>
        <w:spacing w:after="0" w:line="480" w:lineRule="auto"/>
        <w:jc w:val="right"/>
        <w:rPr>
          <w:rFonts w:ascii="宋体" w:hAnsi="宋体" w:eastAsia="宋体" w:cs="宋体"/>
          <w:color w:val="auto"/>
          <w:sz w:val="21"/>
          <w:szCs w:val="21"/>
        </w:rPr>
      </w:pPr>
      <w:r>
        <w:rPr>
          <w:rFonts w:hint="eastAsia" w:ascii="宋体" w:hAnsi="宋体" w:eastAsia="宋体" w:cs="宋体"/>
          <w:color w:val="auto"/>
          <w:sz w:val="21"/>
          <w:szCs w:val="21"/>
        </w:rPr>
        <w:t>年     月      日</w:t>
      </w:r>
    </w:p>
    <w:p>
      <w:pPr>
        <w:spacing w:after="0"/>
        <w:rPr>
          <w:rFonts w:ascii="宋体" w:hAnsi="宋体" w:eastAsia="宋体"/>
          <w:color w:val="auto"/>
          <w:sz w:val="21"/>
          <w:szCs w:val="21"/>
        </w:rPr>
      </w:pPr>
      <w:r>
        <w:rPr>
          <w:rFonts w:hint="eastAsia" w:ascii="宋体" w:hAnsi="宋体" w:eastAsia="宋体"/>
          <w:color w:val="auto"/>
          <w:sz w:val="21"/>
          <w:szCs w:val="21"/>
        </w:rPr>
        <w:t>注：</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（1）此格式为履约担保函格式，无需在投标文件中提供此格式。</w:t>
      </w:r>
    </w:p>
    <w:p>
      <w:pPr>
        <w:pStyle w:val="2"/>
        <w:rPr>
          <w:color w:val="auto"/>
        </w:rPr>
      </w:pPr>
    </w:p>
    <w:p>
      <w:pPr>
        <w:pStyle w:val="3"/>
        <w:spacing w:before="0" w:after="0" w:line="240" w:lineRule="auto"/>
        <w:jc w:val="center"/>
        <w:rPr>
          <w:rFonts w:ascii="宋体" w:hAnsi="宋体" w:eastAsia="宋体" w:cs="宋体"/>
          <w:color w:val="auto"/>
          <w:sz w:val="21"/>
          <w:szCs w:val="21"/>
        </w:rPr>
      </w:pPr>
      <w:r>
        <w:rPr>
          <w:rFonts w:ascii="宋体" w:hAnsi="宋体" w:eastAsia="宋体" w:cs="宋体"/>
          <w:color w:val="auto"/>
          <w:sz w:val="21"/>
          <w:szCs w:val="21"/>
        </w:rPr>
        <w:br w:type="page"/>
      </w:r>
    </w:p>
    <w:p>
      <w:pPr>
        <w:pStyle w:val="5"/>
        <w:spacing w:before="0" w:after="0" w:line="240" w:lineRule="auto"/>
        <w:rPr>
          <w:rFonts w:ascii="宋体" w:hAnsi="宋体" w:eastAsia="宋体" w:cs="宋体"/>
          <w:color w:val="auto"/>
          <w:sz w:val="21"/>
          <w:szCs w:val="21"/>
        </w:rPr>
      </w:pPr>
      <w:bookmarkStart w:id="228" w:name="_Toc17023"/>
      <w:r>
        <w:rPr>
          <w:rFonts w:hint="eastAsia" w:ascii="宋体" w:hAnsi="宋体" w:eastAsia="宋体" w:cs="宋体"/>
          <w:color w:val="auto"/>
          <w:sz w:val="21"/>
          <w:szCs w:val="21"/>
        </w:rPr>
        <w:t>附件23.获取招标文件登记表</w:t>
      </w:r>
      <w:bookmarkEnd w:id="228"/>
    </w:p>
    <w:p>
      <w:pPr>
        <w:pStyle w:val="3"/>
        <w:spacing w:before="0" w:after="0" w:line="240" w:lineRule="auto"/>
        <w:jc w:val="center"/>
        <w:rPr>
          <w:rFonts w:ascii="黑体" w:hAnsi="宋体"/>
          <w:color w:val="auto"/>
          <w:sz w:val="44"/>
          <w:szCs w:val="44"/>
        </w:rPr>
      </w:pPr>
      <w:bookmarkStart w:id="229" w:name="_Toc1968"/>
    </w:p>
    <w:p>
      <w:pPr>
        <w:spacing w:after="0"/>
        <w:jc w:val="center"/>
        <w:rPr>
          <w:rFonts w:ascii="黑体" w:hAnsi="黑体" w:eastAsia="黑体" w:cs="黑体"/>
          <w:color w:val="auto"/>
          <w:sz w:val="36"/>
          <w:szCs w:val="36"/>
        </w:rPr>
      </w:pPr>
      <w:r>
        <w:rPr>
          <w:rFonts w:hint="eastAsia" w:ascii="黑体" w:hAnsi="黑体" w:eastAsia="黑体" w:cs="黑体"/>
          <w:color w:val="auto"/>
          <w:sz w:val="36"/>
          <w:szCs w:val="36"/>
        </w:rPr>
        <w:t>获取招标文件登记表</w:t>
      </w:r>
      <w:bookmarkEnd w:id="229"/>
    </w:p>
    <w:tbl>
      <w:tblPr>
        <w:tblStyle w:val="18"/>
        <w:tblW w:w="852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630"/>
        <w:gridCol w:w="58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rPr>
            </w:pPr>
            <w:r>
              <w:rPr>
                <w:rFonts w:hint="eastAsia" w:ascii="宋体" w:hAnsi="宋体" w:eastAsia="宋体" w:cs="宋体"/>
                <w:color w:val="auto"/>
                <w:sz w:val="32"/>
                <w:szCs w:val="32"/>
              </w:rPr>
              <w:t>获取招标文件时间</w:t>
            </w:r>
          </w:p>
        </w:tc>
        <w:tc>
          <w:tcPr>
            <w:tcW w:w="5898" w:type="dxa"/>
            <w:vAlign w:val="center"/>
          </w:tcPr>
          <w:p>
            <w:pPr>
              <w:spacing w:after="0"/>
              <w:jc w:val="center"/>
              <w:rPr>
                <w:rFonts w:ascii="宋体" w:hAnsi="宋体" w:eastAsia="宋体" w:cs="宋体"/>
                <w:color w:val="auto"/>
                <w:sz w:val="32"/>
                <w:szCs w:val="32"/>
              </w:rPr>
            </w:pPr>
            <w:r>
              <w:rPr>
                <w:rFonts w:hint="eastAsia" w:ascii="宋体" w:hAnsi="宋体" w:eastAsia="宋体" w:cs="宋体"/>
                <w:color w:val="auto"/>
                <w:sz w:val="32"/>
                <w:szCs w:val="32"/>
              </w:rPr>
              <w:t>202</w:t>
            </w:r>
            <w:r>
              <w:rPr>
                <w:rFonts w:hint="eastAsia" w:ascii="宋体" w:hAnsi="宋体" w:eastAsia="宋体" w:cs="宋体"/>
                <w:color w:val="auto"/>
                <w:sz w:val="32"/>
                <w:szCs w:val="32"/>
                <w:lang w:val="en-US" w:eastAsia="zh-CN"/>
              </w:rPr>
              <w:t>1</w:t>
            </w:r>
            <w:r>
              <w:rPr>
                <w:rFonts w:hint="eastAsia" w:ascii="宋体" w:hAnsi="宋体" w:eastAsia="宋体" w:cs="宋体"/>
                <w:color w:val="auto"/>
                <w:sz w:val="32"/>
                <w:szCs w:val="32"/>
              </w:rPr>
              <w:t>年    月    日    时    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rPr>
            </w:pPr>
            <w:r>
              <w:rPr>
                <w:rFonts w:hint="eastAsia" w:ascii="宋体" w:hAnsi="宋体" w:eastAsia="宋体" w:cs="宋体"/>
                <w:color w:val="auto"/>
                <w:sz w:val="32"/>
                <w:szCs w:val="32"/>
              </w:rPr>
              <w:t>拟投标项目名称</w:t>
            </w:r>
          </w:p>
        </w:tc>
        <w:tc>
          <w:tcPr>
            <w:tcW w:w="5898" w:type="dxa"/>
            <w:vAlign w:val="center"/>
          </w:tcPr>
          <w:p>
            <w:pPr>
              <w:spacing w:after="0"/>
              <w:jc w:val="center"/>
              <w:rPr>
                <w:rFonts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rPr>
            </w:pPr>
            <w:r>
              <w:rPr>
                <w:rFonts w:hint="eastAsia" w:ascii="宋体" w:hAnsi="宋体" w:eastAsia="宋体" w:cs="宋体"/>
                <w:color w:val="auto"/>
                <w:sz w:val="32"/>
                <w:szCs w:val="32"/>
              </w:rPr>
              <w:t>项目编号</w:t>
            </w:r>
          </w:p>
        </w:tc>
        <w:tc>
          <w:tcPr>
            <w:tcW w:w="5898" w:type="dxa"/>
            <w:vAlign w:val="center"/>
          </w:tcPr>
          <w:p>
            <w:pPr>
              <w:spacing w:after="0"/>
              <w:jc w:val="center"/>
              <w:rPr>
                <w:rFonts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rPr>
            </w:pPr>
            <w:r>
              <w:rPr>
                <w:rFonts w:hint="eastAsia" w:ascii="宋体" w:hAnsi="宋体" w:eastAsia="宋体" w:cs="宋体"/>
                <w:color w:val="auto"/>
                <w:sz w:val="32"/>
                <w:szCs w:val="32"/>
              </w:rPr>
              <w:t>供应商全称</w:t>
            </w:r>
          </w:p>
        </w:tc>
        <w:tc>
          <w:tcPr>
            <w:tcW w:w="5898" w:type="dxa"/>
            <w:vAlign w:val="center"/>
          </w:tcPr>
          <w:p>
            <w:pPr>
              <w:spacing w:after="0"/>
              <w:jc w:val="center"/>
              <w:rPr>
                <w:rFonts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rPr>
            </w:pPr>
            <w:r>
              <w:rPr>
                <w:rFonts w:hint="eastAsia" w:ascii="宋体" w:hAnsi="宋体" w:eastAsia="宋体" w:cs="宋体"/>
                <w:color w:val="auto"/>
                <w:sz w:val="32"/>
                <w:szCs w:val="32"/>
              </w:rPr>
              <w:t>供应商联系人</w:t>
            </w:r>
          </w:p>
        </w:tc>
        <w:tc>
          <w:tcPr>
            <w:tcW w:w="5898" w:type="dxa"/>
            <w:vAlign w:val="center"/>
          </w:tcPr>
          <w:p>
            <w:pPr>
              <w:spacing w:after="0"/>
              <w:jc w:val="center"/>
              <w:rPr>
                <w:rFonts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rPr>
            </w:pPr>
            <w:r>
              <w:rPr>
                <w:rFonts w:hint="eastAsia" w:ascii="宋体" w:hAnsi="宋体" w:eastAsia="宋体" w:cs="宋体"/>
                <w:color w:val="auto"/>
                <w:sz w:val="32"/>
                <w:szCs w:val="32"/>
              </w:rPr>
              <w:t>电话</w:t>
            </w:r>
          </w:p>
        </w:tc>
        <w:tc>
          <w:tcPr>
            <w:tcW w:w="5898" w:type="dxa"/>
            <w:vAlign w:val="center"/>
          </w:tcPr>
          <w:p>
            <w:pPr>
              <w:spacing w:after="0"/>
              <w:jc w:val="center"/>
              <w:rPr>
                <w:rFonts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rPr>
            </w:pPr>
            <w:r>
              <w:rPr>
                <w:rFonts w:hint="eastAsia" w:ascii="宋体" w:hAnsi="宋体" w:eastAsia="宋体" w:cs="宋体"/>
                <w:color w:val="auto"/>
                <w:sz w:val="32"/>
                <w:szCs w:val="32"/>
              </w:rPr>
              <w:t>手机</w:t>
            </w:r>
          </w:p>
        </w:tc>
        <w:tc>
          <w:tcPr>
            <w:tcW w:w="5898" w:type="dxa"/>
            <w:vAlign w:val="center"/>
          </w:tcPr>
          <w:p>
            <w:pPr>
              <w:spacing w:after="0"/>
              <w:jc w:val="center"/>
              <w:rPr>
                <w:rFonts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rPr>
            </w:pPr>
            <w:r>
              <w:rPr>
                <w:rFonts w:hint="eastAsia" w:ascii="宋体" w:hAnsi="宋体" w:eastAsia="宋体" w:cs="宋体"/>
                <w:color w:val="auto"/>
                <w:sz w:val="32"/>
                <w:szCs w:val="32"/>
              </w:rPr>
              <w:t>传真</w:t>
            </w:r>
          </w:p>
        </w:tc>
        <w:tc>
          <w:tcPr>
            <w:tcW w:w="5898" w:type="dxa"/>
            <w:vAlign w:val="center"/>
          </w:tcPr>
          <w:p>
            <w:pPr>
              <w:spacing w:after="0"/>
              <w:jc w:val="center"/>
              <w:rPr>
                <w:rFonts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rPr>
            </w:pPr>
            <w:r>
              <w:rPr>
                <w:rFonts w:hint="eastAsia" w:ascii="宋体" w:hAnsi="宋体" w:eastAsia="宋体" w:cs="宋体"/>
                <w:color w:val="auto"/>
                <w:sz w:val="32"/>
                <w:szCs w:val="32"/>
              </w:rPr>
              <w:t>电子邮箱</w:t>
            </w:r>
          </w:p>
        </w:tc>
        <w:tc>
          <w:tcPr>
            <w:tcW w:w="5898" w:type="dxa"/>
            <w:vAlign w:val="center"/>
          </w:tcPr>
          <w:p>
            <w:pPr>
              <w:spacing w:after="0"/>
              <w:jc w:val="center"/>
              <w:rPr>
                <w:rFonts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rPr>
            </w:pPr>
            <w:r>
              <w:rPr>
                <w:rFonts w:hint="eastAsia" w:ascii="宋体" w:hAnsi="宋体" w:eastAsia="宋体" w:cs="宋体"/>
                <w:color w:val="auto"/>
                <w:sz w:val="32"/>
                <w:szCs w:val="32"/>
              </w:rPr>
              <w:t>单位地址及邮编</w:t>
            </w:r>
          </w:p>
        </w:tc>
        <w:tc>
          <w:tcPr>
            <w:tcW w:w="5898" w:type="dxa"/>
            <w:vAlign w:val="center"/>
          </w:tcPr>
          <w:p>
            <w:pPr>
              <w:spacing w:after="0"/>
              <w:jc w:val="center"/>
              <w:rPr>
                <w:rFonts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76" w:hRule="atLeast"/>
        </w:trPr>
        <w:tc>
          <w:tcPr>
            <w:tcW w:w="2630" w:type="dxa"/>
            <w:vAlign w:val="center"/>
          </w:tcPr>
          <w:p>
            <w:pPr>
              <w:spacing w:after="0"/>
              <w:jc w:val="center"/>
              <w:rPr>
                <w:rFonts w:ascii="宋体" w:hAnsi="宋体" w:eastAsia="宋体" w:cs="宋体"/>
                <w:color w:val="auto"/>
                <w:sz w:val="32"/>
                <w:szCs w:val="32"/>
              </w:rPr>
            </w:pPr>
            <w:r>
              <w:rPr>
                <w:rFonts w:hint="eastAsia" w:ascii="宋体" w:hAnsi="宋体" w:eastAsia="宋体" w:cs="宋体"/>
                <w:color w:val="auto"/>
                <w:sz w:val="32"/>
                <w:szCs w:val="32"/>
              </w:rPr>
              <w:t>备注</w:t>
            </w:r>
          </w:p>
        </w:tc>
        <w:tc>
          <w:tcPr>
            <w:tcW w:w="5898" w:type="dxa"/>
            <w:vAlign w:val="center"/>
          </w:tcPr>
          <w:p>
            <w:pPr>
              <w:spacing w:after="0"/>
              <w:jc w:val="center"/>
              <w:rPr>
                <w:rFonts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rPr>
            </w:pPr>
            <w:r>
              <w:rPr>
                <w:rFonts w:hint="eastAsia" w:ascii="宋体" w:hAnsi="宋体" w:eastAsia="宋体" w:cs="宋体"/>
                <w:color w:val="auto"/>
                <w:sz w:val="32"/>
                <w:szCs w:val="32"/>
              </w:rPr>
              <w:t>招标文件领取人签名</w:t>
            </w:r>
          </w:p>
        </w:tc>
        <w:tc>
          <w:tcPr>
            <w:tcW w:w="5898" w:type="dxa"/>
            <w:vAlign w:val="center"/>
          </w:tcPr>
          <w:p>
            <w:pPr>
              <w:spacing w:after="0"/>
              <w:jc w:val="center"/>
              <w:rPr>
                <w:rFonts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rPr>
            </w:pPr>
            <w:r>
              <w:rPr>
                <w:rFonts w:hint="eastAsia" w:ascii="宋体" w:hAnsi="宋体" w:eastAsia="宋体" w:cs="宋体"/>
                <w:color w:val="auto"/>
                <w:sz w:val="32"/>
                <w:szCs w:val="32"/>
              </w:rPr>
              <w:t>招标文件发售人签名</w:t>
            </w:r>
          </w:p>
        </w:tc>
        <w:tc>
          <w:tcPr>
            <w:tcW w:w="5898" w:type="dxa"/>
            <w:vAlign w:val="center"/>
          </w:tcPr>
          <w:p>
            <w:pPr>
              <w:spacing w:after="0"/>
              <w:jc w:val="center"/>
              <w:rPr>
                <w:rFonts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rPr>
            </w:pPr>
            <w:r>
              <w:rPr>
                <w:rFonts w:hint="eastAsia" w:ascii="宋体" w:hAnsi="宋体" w:eastAsia="宋体" w:cs="宋体"/>
                <w:color w:val="auto"/>
                <w:sz w:val="32"/>
                <w:szCs w:val="32"/>
              </w:rPr>
              <w:t>招标文件售价</w:t>
            </w:r>
          </w:p>
        </w:tc>
        <w:tc>
          <w:tcPr>
            <w:tcW w:w="5898" w:type="dxa"/>
            <w:vAlign w:val="center"/>
          </w:tcPr>
          <w:p>
            <w:pPr>
              <w:spacing w:after="0"/>
              <w:jc w:val="center"/>
              <w:rPr>
                <w:rFonts w:ascii="宋体" w:hAnsi="宋体" w:eastAsia="宋体" w:cs="宋体"/>
                <w:color w:val="auto"/>
                <w:sz w:val="32"/>
                <w:szCs w:val="32"/>
              </w:rPr>
            </w:pPr>
            <w:r>
              <w:rPr>
                <w:rFonts w:hint="eastAsia" w:ascii="宋体" w:hAnsi="宋体" w:eastAsia="宋体" w:cs="宋体"/>
                <w:color w:val="auto"/>
                <w:sz w:val="32"/>
                <w:szCs w:val="32"/>
              </w:rPr>
              <w:t>人民币150元/份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8528" w:type="dxa"/>
            <w:gridSpan w:val="2"/>
            <w:vAlign w:val="center"/>
          </w:tcPr>
          <w:p>
            <w:pPr>
              <w:spacing w:after="0"/>
              <w:jc w:val="center"/>
              <w:rPr>
                <w:rFonts w:ascii="宋体" w:hAnsi="宋体" w:eastAsia="宋体" w:cs="宋体"/>
                <w:color w:val="auto"/>
                <w:sz w:val="32"/>
                <w:szCs w:val="32"/>
              </w:rPr>
            </w:pPr>
            <w:r>
              <w:rPr>
                <w:rFonts w:hint="eastAsia" w:ascii="宋体" w:hAnsi="宋体" w:eastAsia="宋体" w:cs="宋体"/>
                <w:b/>
                <w:bCs/>
                <w:color w:val="auto"/>
                <w:sz w:val="32"/>
                <w:szCs w:val="32"/>
              </w:rPr>
              <w:t>注：开完发票后请把报名表格交还至前台</w:t>
            </w:r>
          </w:p>
        </w:tc>
      </w:tr>
    </w:tbl>
    <w:p>
      <w:pPr>
        <w:rPr>
          <w:rFonts w:ascii="宋体" w:hAnsi="宋体" w:eastAsia="宋体" w:cs="宋体"/>
          <w:color w:val="auto"/>
          <w:sz w:val="21"/>
          <w:szCs w:val="21"/>
        </w:rPr>
      </w:pPr>
    </w:p>
    <w:p>
      <w:pPr>
        <w:rPr>
          <w:color w:val="auto"/>
        </w:rPr>
      </w:pPr>
      <w:r>
        <w:rPr>
          <w:color w:val="auto"/>
        </w:rPr>
        <w:br w:type="page"/>
      </w:r>
    </w:p>
    <w:p>
      <w:pPr>
        <w:pStyle w:val="5"/>
        <w:spacing w:before="0" w:after="0" w:line="240" w:lineRule="auto"/>
        <w:rPr>
          <w:rFonts w:ascii="宋体" w:hAnsi="宋体" w:eastAsia="宋体" w:cs="宋体"/>
          <w:color w:val="auto"/>
          <w:sz w:val="21"/>
          <w:szCs w:val="21"/>
        </w:rPr>
      </w:pPr>
      <w:bookmarkStart w:id="230" w:name="_Toc11182"/>
      <w:r>
        <w:rPr>
          <w:rFonts w:hint="eastAsia" w:ascii="宋体" w:hAnsi="宋体" w:eastAsia="宋体" w:cs="宋体"/>
          <w:color w:val="auto"/>
          <w:sz w:val="21"/>
          <w:szCs w:val="21"/>
        </w:rPr>
        <w:t>附件 24.质疑函范本</w:t>
      </w:r>
      <w:bookmarkEnd w:id="230"/>
    </w:p>
    <w:p>
      <w:pPr>
        <w:spacing w:after="0" w:line="360" w:lineRule="auto"/>
        <w:jc w:val="center"/>
        <w:rPr>
          <w:rFonts w:ascii="宋体" w:hAnsi="宋体" w:eastAsia="宋体" w:cs="宋体"/>
          <w:color w:val="auto"/>
          <w:sz w:val="21"/>
          <w:szCs w:val="21"/>
        </w:rPr>
      </w:pPr>
    </w:p>
    <w:p>
      <w:pPr>
        <w:spacing w:after="0" w:line="360" w:lineRule="auto"/>
        <w:jc w:val="center"/>
        <w:rPr>
          <w:rFonts w:ascii="宋体" w:hAnsi="宋体" w:eastAsia="宋体" w:cs="宋体"/>
          <w:color w:val="auto"/>
          <w:sz w:val="21"/>
          <w:szCs w:val="21"/>
        </w:rPr>
      </w:pPr>
      <w:r>
        <w:rPr>
          <w:rFonts w:hint="eastAsia" w:ascii="宋体" w:hAnsi="宋体" w:eastAsia="宋体" w:cs="宋体"/>
          <w:color w:val="auto"/>
          <w:sz w:val="21"/>
          <w:szCs w:val="21"/>
        </w:rPr>
        <w:t>1.质疑函</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一、质疑供应商基本信息</w:t>
      </w:r>
    </w:p>
    <w:p>
      <w:pPr>
        <w:spacing w:after="0" w:line="360" w:lineRule="auto"/>
        <w:rPr>
          <w:rFonts w:ascii="宋体" w:hAnsi="宋体" w:eastAsia="宋体" w:cs="宋体"/>
          <w:color w:val="auto"/>
          <w:sz w:val="21"/>
          <w:szCs w:val="21"/>
          <w:u w:val="single"/>
        </w:rPr>
      </w:pPr>
      <w:r>
        <w:rPr>
          <w:rFonts w:hint="eastAsia" w:ascii="宋体" w:hAnsi="宋体" w:eastAsia="宋体" w:cs="宋体"/>
          <w:color w:val="auto"/>
          <w:sz w:val="21"/>
          <w:szCs w:val="21"/>
        </w:rPr>
        <w:t>质疑供应商：</w:t>
      </w:r>
    </w:p>
    <w:p>
      <w:pPr>
        <w:spacing w:after="0" w:line="360" w:lineRule="auto"/>
        <w:rPr>
          <w:rFonts w:ascii="宋体" w:hAnsi="宋体" w:eastAsia="宋体" w:cs="宋体"/>
          <w:color w:val="auto"/>
          <w:sz w:val="21"/>
          <w:szCs w:val="21"/>
          <w:u w:val="single"/>
        </w:rPr>
      </w:pPr>
      <w:r>
        <w:rPr>
          <w:rFonts w:hint="eastAsia" w:ascii="宋体" w:hAnsi="宋体" w:eastAsia="宋体" w:cs="宋体"/>
          <w:color w:val="auto"/>
          <w:sz w:val="21"/>
          <w:szCs w:val="21"/>
        </w:rPr>
        <w:t>地址：邮编：</w:t>
      </w:r>
    </w:p>
    <w:p>
      <w:pPr>
        <w:spacing w:after="0" w:line="360" w:lineRule="auto"/>
        <w:rPr>
          <w:rFonts w:ascii="宋体" w:hAnsi="宋体" w:eastAsia="宋体" w:cs="宋体"/>
          <w:color w:val="auto"/>
          <w:sz w:val="21"/>
          <w:szCs w:val="21"/>
          <w:u w:val="single"/>
        </w:rPr>
      </w:pPr>
      <w:r>
        <w:rPr>
          <w:rFonts w:hint="eastAsia" w:ascii="宋体" w:hAnsi="宋体" w:eastAsia="宋体" w:cs="宋体"/>
          <w:color w:val="auto"/>
          <w:sz w:val="21"/>
          <w:szCs w:val="21"/>
        </w:rPr>
        <w:t>联系人：联系电话：</w:t>
      </w:r>
    </w:p>
    <w:p>
      <w:pPr>
        <w:spacing w:after="0" w:line="360" w:lineRule="auto"/>
        <w:rPr>
          <w:rFonts w:ascii="宋体" w:hAnsi="宋体" w:eastAsia="宋体" w:cs="宋体"/>
          <w:color w:val="auto"/>
          <w:sz w:val="21"/>
          <w:szCs w:val="21"/>
          <w:u w:val="single"/>
        </w:rPr>
      </w:pPr>
      <w:r>
        <w:rPr>
          <w:rFonts w:hint="eastAsia" w:ascii="宋体" w:hAnsi="宋体" w:eastAsia="宋体" w:cs="宋体"/>
          <w:color w:val="auto"/>
          <w:sz w:val="21"/>
          <w:szCs w:val="21"/>
        </w:rPr>
        <w:t>授权代表：</w:t>
      </w:r>
    </w:p>
    <w:p>
      <w:pPr>
        <w:spacing w:after="0" w:line="360" w:lineRule="auto"/>
        <w:rPr>
          <w:rFonts w:ascii="宋体" w:hAnsi="宋体" w:eastAsia="宋体" w:cs="宋体"/>
          <w:color w:val="auto"/>
          <w:sz w:val="21"/>
          <w:szCs w:val="21"/>
          <w:u w:val="single"/>
        </w:rPr>
      </w:pPr>
      <w:r>
        <w:rPr>
          <w:rFonts w:hint="eastAsia" w:ascii="宋体" w:hAnsi="宋体" w:eastAsia="宋体" w:cs="宋体"/>
          <w:color w:val="auto"/>
          <w:sz w:val="21"/>
          <w:szCs w:val="21"/>
        </w:rPr>
        <w:t>联系电话：</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地址：邮编：</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二、质疑项目基本情况</w:t>
      </w:r>
    </w:p>
    <w:p>
      <w:pPr>
        <w:spacing w:after="0" w:line="360" w:lineRule="auto"/>
        <w:rPr>
          <w:rFonts w:ascii="宋体" w:hAnsi="宋体" w:eastAsia="宋体" w:cs="宋体"/>
          <w:color w:val="auto"/>
          <w:sz w:val="21"/>
          <w:szCs w:val="21"/>
          <w:u w:val="single"/>
        </w:rPr>
      </w:pPr>
      <w:r>
        <w:rPr>
          <w:rFonts w:hint="eastAsia" w:ascii="宋体" w:hAnsi="宋体" w:eastAsia="宋体" w:cs="宋体"/>
          <w:color w:val="auto"/>
          <w:sz w:val="21"/>
          <w:szCs w:val="21"/>
        </w:rPr>
        <w:t>质疑项目的名称：</w:t>
      </w:r>
    </w:p>
    <w:p>
      <w:pPr>
        <w:spacing w:after="0" w:line="360" w:lineRule="auto"/>
        <w:rPr>
          <w:rFonts w:ascii="宋体" w:hAnsi="宋体" w:eastAsia="宋体" w:cs="宋体"/>
          <w:color w:val="auto"/>
          <w:sz w:val="21"/>
          <w:szCs w:val="21"/>
          <w:u w:val="single"/>
        </w:rPr>
      </w:pPr>
      <w:r>
        <w:rPr>
          <w:rFonts w:hint="eastAsia" w:ascii="宋体" w:hAnsi="宋体" w:eastAsia="宋体" w:cs="宋体"/>
          <w:color w:val="auto"/>
          <w:sz w:val="21"/>
          <w:szCs w:val="21"/>
        </w:rPr>
        <w:t>质疑项目的编号：包号：</w:t>
      </w:r>
    </w:p>
    <w:p>
      <w:pPr>
        <w:spacing w:after="0" w:line="360" w:lineRule="auto"/>
        <w:rPr>
          <w:rFonts w:ascii="宋体" w:hAnsi="宋体" w:eastAsia="宋体" w:cs="宋体"/>
          <w:color w:val="auto"/>
          <w:sz w:val="21"/>
          <w:szCs w:val="21"/>
          <w:u w:val="single"/>
        </w:rPr>
      </w:pPr>
      <w:r>
        <w:rPr>
          <w:rFonts w:hint="eastAsia" w:ascii="宋体" w:hAnsi="宋体" w:eastAsia="宋体" w:cs="宋体"/>
          <w:color w:val="auto"/>
          <w:sz w:val="21"/>
          <w:szCs w:val="21"/>
        </w:rPr>
        <w:t>采购人名称：</w:t>
      </w:r>
    </w:p>
    <w:p>
      <w:pPr>
        <w:spacing w:after="0" w:line="360" w:lineRule="auto"/>
        <w:rPr>
          <w:rFonts w:ascii="宋体" w:hAnsi="宋体" w:eastAsia="宋体" w:cs="宋体"/>
          <w:color w:val="auto"/>
          <w:sz w:val="21"/>
          <w:szCs w:val="21"/>
          <w:u w:val="single"/>
        </w:rPr>
      </w:pPr>
      <w:r>
        <w:rPr>
          <w:rFonts w:hint="eastAsia" w:ascii="宋体" w:hAnsi="宋体" w:eastAsia="宋体" w:cs="宋体"/>
          <w:color w:val="auto"/>
          <w:sz w:val="21"/>
          <w:szCs w:val="21"/>
        </w:rPr>
        <w:t>采购文件获取日期：</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三、质疑事项具体内容</w:t>
      </w:r>
    </w:p>
    <w:p>
      <w:pPr>
        <w:spacing w:after="0" w:line="360" w:lineRule="auto"/>
        <w:rPr>
          <w:rFonts w:ascii="宋体" w:hAnsi="宋体" w:eastAsia="宋体" w:cs="宋体"/>
          <w:color w:val="auto"/>
          <w:sz w:val="21"/>
          <w:szCs w:val="21"/>
          <w:u w:val="single"/>
        </w:rPr>
      </w:pPr>
      <w:r>
        <w:rPr>
          <w:rFonts w:hint="eastAsia" w:ascii="宋体" w:hAnsi="宋体" w:eastAsia="宋体" w:cs="宋体"/>
          <w:color w:val="auto"/>
          <w:sz w:val="21"/>
          <w:szCs w:val="21"/>
        </w:rPr>
        <w:t>质疑事项1：</w:t>
      </w:r>
    </w:p>
    <w:p>
      <w:pPr>
        <w:spacing w:after="0" w:line="360" w:lineRule="auto"/>
        <w:rPr>
          <w:rFonts w:ascii="宋体" w:hAnsi="宋体" w:eastAsia="宋体" w:cs="宋体"/>
          <w:color w:val="auto"/>
          <w:sz w:val="21"/>
          <w:szCs w:val="21"/>
          <w:u w:val="single"/>
        </w:rPr>
      </w:pPr>
      <w:r>
        <w:rPr>
          <w:rFonts w:hint="eastAsia" w:ascii="宋体" w:hAnsi="宋体" w:eastAsia="宋体" w:cs="宋体"/>
          <w:color w:val="auto"/>
          <w:sz w:val="21"/>
          <w:szCs w:val="21"/>
        </w:rPr>
        <w:t>事实依据：</w:t>
      </w:r>
    </w:p>
    <w:p>
      <w:pPr>
        <w:spacing w:after="0" w:line="360" w:lineRule="auto"/>
        <w:rPr>
          <w:rFonts w:ascii="宋体" w:hAnsi="宋体" w:eastAsia="宋体" w:cs="宋体"/>
          <w:color w:val="auto"/>
          <w:sz w:val="21"/>
          <w:szCs w:val="21"/>
          <w:u w:val="single"/>
        </w:rPr>
      </w:pPr>
    </w:p>
    <w:p>
      <w:pPr>
        <w:spacing w:after="0" w:line="360" w:lineRule="auto"/>
        <w:rPr>
          <w:rFonts w:ascii="宋体" w:hAnsi="宋体" w:eastAsia="宋体" w:cs="宋体"/>
          <w:color w:val="auto"/>
          <w:sz w:val="21"/>
          <w:szCs w:val="21"/>
          <w:u w:val="single"/>
        </w:rPr>
      </w:pPr>
      <w:r>
        <w:rPr>
          <w:rFonts w:hint="eastAsia" w:ascii="宋体" w:hAnsi="宋体" w:eastAsia="宋体" w:cs="宋体"/>
          <w:color w:val="auto"/>
          <w:sz w:val="21"/>
          <w:szCs w:val="21"/>
        </w:rPr>
        <w:t>法律依据：</w:t>
      </w:r>
    </w:p>
    <w:p>
      <w:pPr>
        <w:spacing w:after="0" w:line="360" w:lineRule="auto"/>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质疑事项2</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四、与质疑事项相关的质疑请求</w:t>
      </w:r>
    </w:p>
    <w:p>
      <w:pPr>
        <w:spacing w:after="0" w:line="360" w:lineRule="auto"/>
        <w:rPr>
          <w:rFonts w:ascii="宋体" w:hAnsi="宋体" w:eastAsia="宋体" w:cs="宋体"/>
          <w:color w:val="auto"/>
          <w:sz w:val="21"/>
          <w:szCs w:val="21"/>
          <w:u w:val="single"/>
        </w:rPr>
      </w:pPr>
      <w:r>
        <w:rPr>
          <w:rFonts w:hint="eastAsia" w:ascii="宋体" w:hAnsi="宋体" w:eastAsia="宋体" w:cs="宋体"/>
          <w:color w:val="auto"/>
          <w:sz w:val="21"/>
          <w:szCs w:val="21"/>
        </w:rPr>
        <w:t>请求：</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 xml:space="preserve">签字(签章)：                   公章：                      </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 xml:space="preserve">日期：    </w:t>
      </w:r>
    </w:p>
    <w:p>
      <w:pPr>
        <w:spacing w:after="0" w:line="360" w:lineRule="auto"/>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质疑函制作说明：</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1.供应商提出质疑时，应提交质疑函和必要的证明材料。</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3.质疑供应商若对项目的某一分包进行质疑，质疑函中应列明具体分包号。</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4.质疑函的质疑事项应具体、明确，并有必要的事实依据和法律依据。</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5.质疑函的质疑请求应与质疑事项相关。</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6.质疑供应商为自然人的，质疑函应由本人签字；质疑供应商为法人或者其他组织的，质疑函应由法定代表人、主要负责人，或者其授权代表签字或者盖章，并加盖公章。</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7.质疑供应商提交质疑函时须提供质疑函、法人或者非法人组织的营业执照等证明文件或自然人的身份证复印件（质疑供应商为自然人）。如不是法定代表人或主要负责人提交质疑函的，应同时提供法定代表人或主要负责人有效的授权委托书。</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8.质疑函递交地址为采购代理机构办公地址，详细地址详见投标邀请书。</w:t>
      </w:r>
    </w:p>
    <w:p>
      <w:pPr>
        <w:pStyle w:val="2"/>
        <w:rPr>
          <w:color w:val="auto"/>
        </w:rPr>
      </w:pP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br w:type="page"/>
      </w:r>
      <w:r>
        <w:rPr>
          <w:rFonts w:hint="eastAsia" w:ascii="宋体" w:hAnsi="宋体" w:eastAsia="宋体" w:cs="宋体"/>
          <w:color w:val="auto"/>
          <w:sz w:val="21"/>
          <w:szCs w:val="21"/>
        </w:rPr>
        <w:t>2.询问函、质疑函授权书参考格式</w:t>
      </w:r>
    </w:p>
    <w:p>
      <w:pPr>
        <w:spacing w:after="0" w:line="360" w:lineRule="auto"/>
        <w:rPr>
          <w:rFonts w:ascii="宋体" w:hAnsi="宋体" w:eastAsia="宋体" w:cs="宋体"/>
          <w:color w:val="auto"/>
          <w:sz w:val="21"/>
          <w:szCs w:val="21"/>
        </w:rPr>
      </w:pPr>
    </w:p>
    <w:p>
      <w:pPr>
        <w:spacing w:after="0" w:line="360" w:lineRule="auto"/>
        <w:jc w:val="center"/>
        <w:rPr>
          <w:rFonts w:ascii="宋体" w:hAnsi="宋体" w:eastAsia="宋体" w:cs="宋体"/>
          <w:color w:val="auto"/>
          <w:sz w:val="21"/>
          <w:szCs w:val="21"/>
        </w:rPr>
      </w:pPr>
      <w:r>
        <w:rPr>
          <w:rFonts w:hint="eastAsia" w:ascii="宋体" w:hAnsi="宋体" w:eastAsia="宋体" w:cs="宋体"/>
          <w:color w:val="auto"/>
          <w:sz w:val="21"/>
          <w:szCs w:val="21"/>
        </w:rPr>
        <w:t>法定代表人或负责人授权委托书</w:t>
      </w:r>
    </w:p>
    <w:p>
      <w:pPr>
        <w:spacing w:after="0" w:line="360" w:lineRule="auto"/>
        <w:rPr>
          <w:rFonts w:ascii="宋体" w:hAnsi="宋体" w:eastAsia="宋体" w:cs="宋体"/>
          <w:color w:val="auto"/>
          <w:sz w:val="21"/>
          <w:szCs w:val="21"/>
        </w:rPr>
      </w:pPr>
    </w:p>
    <w:p>
      <w:pPr>
        <w:spacing w:after="0" w:line="360"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rPr>
        <w:t>本委托书声明：在下面签字的</w:t>
      </w:r>
      <w:r>
        <w:rPr>
          <w:rFonts w:hint="eastAsia" w:ascii="宋体" w:hAnsi="宋体" w:eastAsia="宋体" w:cs="宋体"/>
          <w:color w:val="auto"/>
          <w:sz w:val="21"/>
          <w:szCs w:val="21"/>
          <w:u w:val="single"/>
        </w:rPr>
        <w:t xml:space="preserve">           （法定代表人或负责人姓名、职务）</w:t>
      </w:r>
      <w:r>
        <w:rPr>
          <w:rFonts w:hint="eastAsia" w:ascii="宋体" w:hAnsi="宋体" w:eastAsia="宋体" w:cs="宋体"/>
          <w:color w:val="auto"/>
          <w:sz w:val="21"/>
          <w:szCs w:val="21"/>
        </w:rPr>
        <w:t xml:space="preserve">代表 </w:t>
      </w:r>
      <w:r>
        <w:rPr>
          <w:rFonts w:hint="eastAsia" w:ascii="宋体" w:hAnsi="宋体" w:eastAsia="宋体" w:cs="宋体"/>
          <w:color w:val="auto"/>
          <w:sz w:val="21"/>
          <w:szCs w:val="21"/>
          <w:u w:val="single"/>
        </w:rPr>
        <w:t xml:space="preserve">            （供应商名称）</w:t>
      </w:r>
      <w:r>
        <w:rPr>
          <w:rFonts w:hint="eastAsia" w:ascii="宋体" w:hAnsi="宋体" w:eastAsia="宋体" w:cs="宋体"/>
          <w:color w:val="auto"/>
          <w:sz w:val="21"/>
          <w:szCs w:val="21"/>
        </w:rPr>
        <w:t>委托在下面签字的</w:t>
      </w:r>
      <w:r>
        <w:rPr>
          <w:rFonts w:hint="eastAsia" w:ascii="宋体" w:hAnsi="宋体" w:eastAsia="宋体" w:cs="宋体"/>
          <w:color w:val="auto"/>
          <w:sz w:val="21"/>
          <w:szCs w:val="21"/>
          <w:u w:val="single"/>
        </w:rPr>
        <w:t xml:space="preserve">          （授权代表的姓名、职务）</w:t>
      </w:r>
      <w:r>
        <w:rPr>
          <w:rFonts w:hint="eastAsia" w:ascii="宋体" w:hAnsi="宋体" w:eastAsia="宋体" w:cs="宋体"/>
          <w:color w:val="auto"/>
          <w:sz w:val="21"/>
          <w:szCs w:val="21"/>
        </w:rPr>
        <w:t>为本公司的合法代表人，就采购项目（采购编号：</w:t>
      </w:r>
      <w:r>
        <w:rPr>
          <w:rFonts w:hint="eastAsia" w:ascii="宋体" w:hAnsi="宋体" w:eastAsia="宋体" w:cs="宋体"/>
          <w:color w:val="auto"/>
          <w:sz w:val="21"/>
          <w:szCs w:val="21"/>
          <w:u w:val="single"/>
        </w:rPr>
        <w:t xml:space="preserve">          ）             （填写授权内容）</w:t>
      </w:r>
      <w:r>
        <w:rPr>
          <w:rFonts w:hint="eastAsia" w:ascii="宋体" w:hAnsi="宋体" w:eastAsia="宋体" w:cs="宋体"/>
          <w:color w:val="auto"/>
          <w:sz w:val="21"/>
          <w:szCs w:val="21"/>
        </w:rPr>
        <w:t>，以本公司的名义处理一切与之有关的事宜</w:t>
      </w:r>
      <w:r>
        <w:rPr>
          <w:rFonts w:hint="eastAsia" w:ascii="宋体" w:hAnsi="宋体" w:eastAsia="宋体" w:cs="宋体"/>
          <w:color w:val="auto"/>
          <w:sz w:val="21"/>
          <w:szCs w:val="21"/>
          <w:u w:val="single"/>
        </w:rPr>
        <w:t>（须提供法定代表人或负责人、授权代表身份证复印件）。</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本委托书于</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日签字生效。</w:t>
      </w:r>
    </w:p>
    <w:p>
      <w:pPr>
        <w:spacing w:after="0" w:line="360" w:lineRule="auto"/>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供应商名称（加盖公章）：</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法定代表人或负责人（签名或盖私章）：</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授权代表（签名或盖私章）：</w:t>
      </w:r>
    </w:p>
    <w:p>
      <w:pPr>
        <w:spacing w:after="0" w:line="360" w:lineRule="auto"/>
        <w:rPr>
          <w:rFonts w:ascii="仿宋" w:hAnsi="仿宋" w:eastAsia="仿宋"/>
          <w:color w:val="auto"/>
          <w:sz w:val="24"/>
        </w:rPr>
      </w:pPr>
      <w:r>
        <w:rPr>
          <w:rFonts w:hint="eastAsia" w:ascii="宋体" w:hAnsi="宋体" w:eastAsia="宋体" w:cs="宋体"/>
          <w:color w:val="auto"/>
          <w:sz w:val="21"/>
          <w:szCs w:val="21"/>
        </w:rPr>
        <w:t>日期：</w:t>
      </w:r>
    </w:p>
    <w:p>
      <w:pPr>
        <w:rPr>
          <w:color w:val="auto"/>
        </w:rPr>
      </w:pPr>
    </w:p>
    <w:sectPr>
      <w:footerReference r:id="rId6" w:type="first"/>
      <w:footerReference r:id="rId5" w:type="default"/>
      <w:pgSz w:w="11906" w:h="16838"/>
      <w:pgMar w:top="1440" w:right="1800" w:bottom="1440" w:left="1800" w:header="708" w:footer="708" w:gutter="0"/>
      <w:pgNumType w:start="1"/>
      <w:cols w:space="708" w:num="1"/>
      <w:titlePg/>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兰亭黑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r>
                            <w:rPr>
                              <w:rFonts w:hint="eastAsia"/>
                            </w:rPr>
                            <w:t xml:space="preserve"> 页    共 </w:t>
                          </w:r>
                          <w:r>
                            <w:fldChar w:fldCharType="begin"/>
                          </w:r>
                          <w:r>
                            <w:rPr>
                              <w:rFonts w:hint="eastAsia"/>
                            </w:rPr>
                            <w:instrText xml:space="preserve">=</w:instrText>
                          </w:r>
                          <w:r>
                            <w:fldChar w:fldCharType="begin"/>
                          </w:r>
                          <w:r>
                            <w:instrText xml:space="preserve"> NUMPAGES  \* MERGEFORMAT </w:instrText>
                          </w:r>
                          <w:r>
                            <w:fldChar w:fldCharType="separate"/>
                          </w:r>
                          <w:r>
                            <w:instrText xml:space="preserve">68</w:instrText>
                          </w:r>
                          <w:r>
                            <w:fldChar w:fldCharType="end"/>
                          </w:r>
                          <w:r>
                            <w:rPr>
                              <w:rFonts w:hint="eastAsia"/>
                            </w:rPr>
                            <w:instrText xml:space="preserve">-1</w:instrText>
                          </w:r>
                          <w:r>
                            <w:fldChar w:fldCharType="separate"/>
                          </w:r>
                          <w:r>
                            <w:t>67</w:t>
                          </w:r>
                          <w:r>
                            <w:fldChar w:fldCharType="end"/>
                          </w:r>
                          <w:r>
                            <w:rPr>
                              <w:rFonts w:hint="eastAsia"/>
                            </w:rPr>
                            <w:t xml:space="preserve"> 页</w:t>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3l1QGNMBAACnAwAADgAAAAAAAAABACAAAAAeAQAA&#10;ZHJzL2Uyb0RvYy54bWxQSwUGAAAAAAYABgBZAQAAYwUAAAAA&#10;">
              <v:fill on="f" focussize="0,0"/>
              <v:stroke on="f"/>
              <v:imagedata o:title=""/>
              <o:lock v:ext="edit" aspectratio="f"/>
              <v:textbox inset="0mm,0mm,0mm,0mm" style="mso-fit-shape-to-text:t;">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r>
                      <w:rPr>
                        <w:rFonts w:hint="eastAsia"/>
                      </w:rPr>
                      <w:t xml:space="preserve"> 页    共 </w:t>
                    </w:r>
                    <w:r>
                      <w:fldChar w:fldCharType="begin"/>
                    </w:r>
                    <w:r>
                      <w:rPr>
                        <w:rFonts w:hint="eastAsia"/>
                      </w:rPr>
                      <w:instrText xml:space="preserve">=</w:instrText>
                    </w:r>
                    <w:r>
                      <w:fldChar w:fldCharType="begin"/>
                    </w:r>
                    <w:r>
                      <w:instrText xml:space="preserve"> NUMPAGES  \* MERGEFORMAT </w:instrText>
                    </w:r>
                    <w:r>
                      <w:fldChar w:fldCharType="separate"/>
                    </w:r>
                    <w:r>
                      <w:instrText xml:space="preserve">68</w:instrText>
                    </w:r>
                    <w:r>
                      <w:fldChar w:fldCharType="end"/>
                    </w:r>
                    <w:r>
                      <w:rPr>
                        <w:rFonts w:hint="eastAsia"/>
                      </w:rPr>
                      <w:instrText xml:space="preserve">-1</w:instrText>
                    </w:r>
                    <w:r>
                      <w:fldChar w:fldCharType="separate"/>
                    </w:r>
                    <w:r>
                      <w:t>67</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rPr>
                              <w:rFonts w:hint="eastAsia"/>
                            </w:rPr>
                            <w:instrText xml:space="preserve">=</w:instrText>
                          </w:r>
                          <w:r>
                            <w:fldChar w:fldCharType="begin"/>
                          </w:r>
                          <w:r>
                            <w:instrText xml:space="preserve"> NUMPAGES  \* MERGEFORMAT </w:instrText>
                          </w:r>
                          <w:r>
                            <w:fldChar w:fldCharType="separate"/>
                          </w:r>
                          <w:r>
                            <w:instrText xml:space="preserve">4</w:instrText>
                          </w:r>
                          <w:r>
                            <w:fldChar w:fldCharType="end"/>
                          </w:r>
                          <w:r>
                            <w:rPr>
                              <w:rFonts w:hint="eastAsia"/>
                            </w:rPr>
                            <w:instrText xml:space="preserve">-1</w:instrText>
                          </w:r>
                          <w:r>
                            <w:fldChar w:fldCharType="separate"/>
                          </w:r>
                          <w:r>
                            <w:t>3</w:t>
                          </w:r>
                          <w:r>
                            <w:fldChar w:fldCharType="end"/>
                          </w:r>
                          <w:r>
                            <w:rPr>
                              <w:rFonts w:hint="eastAsia"/>
                            </w:rPr>
                            <w:t xml:space="preserve"> 页</w:t>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LXu0wzwEAAKcDAAAOAAAAAAAAAAEAIAAAAB4BAABkcnMv&#10;ZTJvRG9jLnhtbFBLBQYAAAAABgAGAFkBAABfBQAAAAA=&#10;">
              <v:fill on="f" focussize="0,0"/>
              <v:stroke on="f"/>
              <v:imagedata o:title=""/>
              <o:lock v:ext="edit" aspectratio="f"/>
              <v:textbox inset="0mm,0mm,0mm,0mm" style="mso-fit-shape-to-text:t;">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rPr>
                        <w:rFonts w:hint="eastAsia"/>
                      </w:rPr>
                      <w:instrText xml:space="preserve">=</w:instrText>
                    </w:r>
                    <w:r>
                      <w:fldChar w:fldCharType="begin"/>
                    </w:r>
                    <w:r>
                      <w:instrText xml:space="preserve"> NUMPAGES  \* MERGEFORMAT </w:instrText>
                    </w:r>
                    <w:r>
                      <w:fldChar w:fldCharType="separate"/>
                    </w:r>
                    <w:r>
                      <w:instrText xml:space="preserve">4</w:instrText>
                    </w:r>
                    <w:r>
                      <w:fldChar w:fldCharType="end"/>
                    </w:r>
                    <w:r>
                      <w:rPr>
                        <w:rFonts w:hint="eastAsia"/>
                      </w:rPr>
                      <w:instrText xml:space="preserve">-1</w:instrText>
                    </w:r>
                    <w:r>
                      <w:fldChar w:fldCharType="separate"/>
                    </w:r>
                    <w:r>
                      <w:t>3</w:t>
                    </w:r>
                    <w: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4"/>
        <w:snapToGrid w:val="0"/>
        <w:rPr>
          <w:rFonts w:hint="eastAsia" w:eastAsia="微软雅黑"/>
          <w:lang w:eastAsia="zh-CN"/>
        </w:rPr>
      </w:pPr>
      <w:r>
        <w:rPr>
          <w:rStyle w:val="23"/>
        </w:rPr>
        <w:footnoteRef/>
      </w:r>
      <w:r>
        <w:t xml:space="preserve"> </w:t>
      </w:r>
      <w:r>
        <w:rPr>
          <w:rFonts w:hint="eastAsia"/>
          <w:lang w:eastAsia="zh-CN"/>
        </w:rPr>
        <w:t>从业人员、营业人员、资产总额填报上一年度数据，无上一年度数据的新成立企业可不填报。</w:t>
      </w:r>
    </w:p>
  </w:footnote>
  <w:footnote w:id="1">
    <w:p>
      <w:pPr>
        <w:pStyle w:val="14"/>
        <w:snapToGrid w:val="0"/>
      </w:pPr>
      <w:r>
        <w:rPr>
          <w:rStyle w:val="23"/>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r>
      <w:rPr>
        <w:rFonts w:hint="eastAsia"/>
      </w:rPr>
      <w:t>东莞市政府采购公开招标文件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D0047B7E"/>
    <w:multiLevelType w:val="singleLevel"/>
    <w:tmpl w:val="D0047B7E"/>
    <w:lvl w:ilvl="0" w:tentative="0">
      <w:start w:val="1"/>
      <w:numFmt w:val="decimal"/>
      <w:suff w:val="nothing"/>
      <w:lvlText w:val="%1、"/>
      <w:lvlJc w:val="left"/>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00000003"/>
    <w:multiLevelType w:val="multilevel"/>
    <w:tmpl w:val="0000000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206CABF7"/>
    <w:multiLevelType w:val="singleLevel"/>
    <w:tmpl w:val="206CABF7"/>
    <w:lvl w:ilvl="0" w:tentative="0">
      <w:start w:val="1"/>
      <w:numFmt w:val="decimal"/>
      <w:suff w:val="nothing"/>
      <w:lvlText w:val="（%1）"/>
      <w:lvlJc w:val="left"/>
    </w:lvl>
  </w:abstractNum>
  <w:abstractNum w:abstractNumId="10">
    <w:nsid w:val="2AEA0AA3"/>
    <w:multiLevelType w:val="multilevel"/>
    <w:tmpl w:val="2AEA0AA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580745EB"/>
    <w:multiLevelType w:val="multilevel"/>
    <w:tmpl w:val="580745E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C183DB0"/>
    <w:multiLevelType w:val="multilevel"/>
    <w:tmpl w:val="5C183D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8"/>
  </w:num>
  <w:num w:numId="5">
    <w:abstractNumId w:val="11"/>
  </w:num>
  <w:num w:numId="6">
    <w:abstractNumId w:val="9"/>
  </w:num>
  <w:num w:numId="7">
    <w:abstractNumId w:val="4"/>
  </w:num>
  <w:num w:numId="8">
    <w:abstractNumId w:val="5"/>
  </w:num>
  <w:num w:numId="9">
    <w:abstractNumId w:val="1"/>
  </w:num>
  <w:num w:numId="10">
    <w:abstractNumId w:val="2"/>
  </w:num>
  <w:num w:numId="11">
    <w:abstractNumId w:val="7"/>
  </w:num>
  <w:num w:numId="12">
    <w:abstractNumId w:val="0"/>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CF6E90"/>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938AA"/>
    <w:rsid w:val="02126CDB"/>
    <w:rsid w:val="021832B7"/>
    <w:rsid w:val="024E2E49"/>
    <w:rsid w:val="02A741FD"/>
    <w:rsid w:val="02C16E5D"/>
    <w:rsid w:val="02D964CF"/>
    <w:rsid w:val="030F572E"/>
    <w:rsid w:val="0340787C"/>
    <w:rsid w:val="03707410"/>
    <w:rsid w:val="037F03E3"/>
    <w:rsid w:val="03A0770F"/>
    <w:rsid w:val="03A27BF9"/>
    <w:rsid w:val="03A448B8"/>
    <w:rsid w:val="03AD071E"/>
    <w:rsid w:val="04DF1036"/>
    <w:rsid w:val="05A97DEC"/>
    <w:rsid w:val="05C81981"/>
    <w:rsid w:val="06BC41F2"/>
    <w:rsid w:val="07197D08"/>
    <w:rsid w:val="071C2CFD"/>
    <w:rsid w:val="071E5C55"/>
    <w:rsid w:val="073F7319"/>
    <w:rsid w:val="07595F41"/>
    <w:rsid w:val="07615EC0"/>
    <w:rsid w:val="077005AB"/>
    <w:rsid w:val="078F4581"/>
    <w:rsid w:val="07995C5E"/>
    <w:rsid w:val="07BE179A"/>
    <w:rsid w:val="07BF027F"/>
    <w:rsid w:val="08031A31"/>
    <w:rsid w:val="081A5CC7"/>
    <w:rsid w:val="08A276E5"/>
    <w:rsid w:val="08C53388"/>
    <w:rsid w:val="09061A75"/>
    <w:rsid w:val="09182241"/>
    <w:rsid w:val="093C069F"/>
    <w:rsid w:val="09855177"/>
    <w:rsid w:val="09870F93"/>
    <w:rsid w:val="09F1637C"/>
    <w:rsid w:val="0A25628F"/>
    <w:rsid w:val="0AA534D5"/>
    <w:rsid w:val="0AA650EB"/>
    <w:rsid w:val="0AB8066A"/>
    <w:rsid w:val="0AF47339"/>
    <w:rsid w:val="0B22594B"/>
    <w:rsid w:val="0BC044BE"/>
    <w:rsid w:val="0BDF26F7"/>
    <w:rsid w:val="0C264099"/>
    <w:rsid w:val="0C2B4952"/>
    <w:rsid w:val="0C7B2220"/>
    <w:rsid w:val="0D890E47"/>
    <w:rsid w:val="0DC64A00"/>
    <w:rsid w:val="0DFC60BA"/>
    <w:rsid w:val="0E4249F1"/>
    <w:rsid w:val="0F7C5FF6"/>
    <w:rsid w:val="0FC63FBD"/>
    <w:rsid w:val="0FF62004"/>
    <w:rsid w:val="106C564D"/>
    <w:rsid w:val="107B7B8F"/>
    <w:rsid w:val="107C67CE"/>
    <w:rsid w:val="109D68CB"/>
    <w:rsid w:val="10A949B8"/>
    <w:rsid w:val="11200D07"/>
    <w:rsid w:val="11DA73AF"/>
    <w:rsid w:val="12C60D80"/>
    <w:rsid w:val="131F7A3A"/>
    <w:rsid w:val="132645D0"/>
    <w:rsid w:val="13455ABC"/>
    <w:rsid w:val="1370322B"/>
    <w:rsid w:val="13B27845"/>
    <w:rsid w:val="141A03E1"/>
    <w:rsid w:val="143B2E0B"/>
    <w:rsid w:val="14672B11"/>
    <w:rsid w:val="14892735"/>
    <w:rsid w:val="14CC769D"/>
    <w:rsid w:val="15D359D7"/>
    <w:rsid w:val="15D81E0F"/>
    <w:rsid w:val="163C77BE"/>
    <w:rsid w:val="1679588C"/>
    <w:rsid w:val="16994962"/>
    <w:rsid w:val="16A71041"/>
    <w:rsid w:val="16AA24BF"/>
    <w:rsid w:val="16F72341"/>
    <w:rsid w:val="17680CAB"/>
    <w:rsid w:val="176E4128"/>
    <w:rsid w:val="1783371F"/>
    <w:rsid w:val="17E62B67"/>
    <w:rsid w:val="180F4499"/>
    <w:rsid w:val="18221ECE"/>
    <w:rsid w:val="19A2789F"/>
    <w:rsid w:val="1A460CF5"/>
    <w:rsid w:val="1A7F297D"/>
    <w:rsid w:val="1AB16AC1"/>
    <w:rsid w:val="1B034A52"/>
    <w:rsid w:val="1B1F34AD"/>
    <w:rsid w:val="1B8D5DC6"/>
    <w:rsid w:val="1BFE1D3B"/>
    <w:rsid w:val="1C2775EC"/>
    <w:rsid w:val="1C750ECE"/>
    <w:rsid w:val="1D0836D7"/>
    <w:rsid w:val="1D196139"/>
    <w:rsid w:val="1DB85900"/>
    <w:rsid w:val="1E010AF7"/>
    <w:rsid w:val="1E0178EB"/>
    <w:rsid w:val="1E301173"/>
    <w:rsid w:val="1E38333E"/>
    <w:rsid w:val="1EA40BB4"/>
    <w:rsid w:val="1EF646D6"/>
    <w:rsid w:val="1F43381C"/>
    <w:rsid w:val="1F8365EA"/>
    <w:rsid w:val="1FA4148D"/>
    <w:rsid w:val="20121621"/>
    <w:rsid w:val="201A421D"/>
    <w:rsid w:val="204E554F"/>
    <w:rsid w:val="20590035"/>
    <w:rsid w:val="20FC799E"/>
    <w:rsid w:val="213A7B26"/>
    <w:rsid w:val="22154DDD"/>
    <w:rsid w:val="22213E42"/>
    <w:rsid w:val="22336873"/>
    <w:rsid w:val="238C2182"/>
    <w:rsid w:val="239015D1"/>
    <w:rsid w:val="23BB4E7D"/>
    <w:rsid w:val="23C172D6"/>
    <w:rsid w:val="23F04F64"/>
    <w:rsid w:val="24814CBE"/>
    <w:rsid w:val="24AC168B"/>
    <w:rsid w:val="258C3BEC"/>
    <w:rsid w:val="260E3862"/>
    <w:rsid w:val="262569FC"/>
    <w:rsid w:val="26344C98"/>
    <w:rsid w:val="26F56CE2"/>
    <w:rsid w:val="27435D49"/>
    <w:rsid w:val="27A34F71"/>
    <w:rsid w:val="27B36A67"/>
    <w:rsid w:val="27EB0D9B"/>
    <w:rsid w:val="286602C8"/>
    <w:rsid w:val="28665C95"/>
    <w:rsid w:val="290B3EB9"/>
    <w:rsid w:val="291418C2"/>
    <w:rsid w:val="2950768C"/>
    <w:rsid w:val="297A5FC4"/>
    <w:rsid w:val="2A1113BC"/>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F37AB3"/>
    <w:rsid w:val="30FF27D2"/>
    <w:rsid w:val="31170995"/>
    <w:rsid w:val="31264A30"/>
    <w:rsid w:val="31884E67"/>
    <w:rsid w:val="31A0275E"/>
    <w:rsid w:val="31ED6B08"/>
    <w:rsid w:val="328464CE"/>
    <w:rsid w:val="32AB70C5"/>
    <w:rsid w:val="32DC33E0"/>
    <w:rsid w:val="335D0AF5"/>
    <w:rsid w:val="3370088C"/>
    <w:rsid w:val="33A3154A"/>
    <w:rsid w:val="33DC2F78"/>
    <w:rsid w:val="3428227C"/>
    <w:rsid w:val="35260F83"/>
    <w:rsid w:val="35602226"/>
    <w:rsid w:val="356B72E7"/>
    <w:rsid w:val="3572424F"/>
    <w:rsid w:val="35FC3844"/>
    <w:rsid w:val="36AD519D"/>
    <w:rsid w:val="36B57705"/>
    <w:rsid w:val="36F74B6D"/>
    <w:rsid w:val="37223AA2"/>
    <w:rsid w:val="37A103ED"/>
    <w:rsid w:val="37EA5E6E"/>
    <w:rsid w:val="37FF016F"/>
    <w:rsid w:val="38427C0B"/>
    <w:rsid w:val="387C5ABE"/>
    <w:rsid w:val="389B3A1E"/>
    <w:rsid w:val="38EB6119"/>
    <w:rsid w:val="39FE0BE9"/>
    <w:rsid w:val="3A3C1AAF"/>
    <w:rsid w:val="3A51228C"/>
    <w:rsid w:val="3A552E60"/>
    <w:rsid w:val="3A5D642F"/>
    <w:rsid w:val="3AB210FC"/>
    <w:rsid w:val="3AD95C13"/>
    <w:rsid w:val="3B261E51"/>
    <w:rsid w:val="3BCD72F7"/>
    <w:rsid w:val="3C414142"/>
    <w:rsid w:val="3CF737A2"/>
    <w:rsid w:val="3D10295A"/>
    <w:rsid w:val="3E0572FD"/>
    <w:rsid w:val="3E1A5292"/>
    <w:rsid w:val="3E5A7FE7"/>
    <w:rsid w:val="3EC8179E"/>
    <w:rsid w:val="3EF66B2E"/>
    <w:rsid w:val="3F217914"/>
    <w:rsid w:val="3FD70BB0"/>
    <w:rsid w:val="3FFB55AC"/>
    <w:rsid w:val="401C5F9D"/>
    <w:rsid w:val="401C690C"/>
    <w:rsid w:val="401D7195"/>
    <w:rsid w:val="40B2264D"/>
    <w:rsid w:val="40CE3DC0"/>
    <w:rsid w:val="40D7455A"/>
    <w:rsid w:val="40E743E5"/>
    <w:rsid w:val="4110038E"/>
    <w:rsid w:val="41734CBA"/>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FA2D53"/>
    <w:rsid w:val="4571374F"/>
    <w:rsid w:val="458B1BB0"/>
    <w:rsid w:val="4611075B"/>
    <w:rsid w:val="46214818"/>
    <w:rsid w:val="467A0297"/>
    <w:rsid w:val="468B7125"/>
    <w:rsid w:val="46C4691F"/>
    <w:rsid w:val="479D1D34"/>
    <w:rsid w:val="47B609C0"/>
    <w:rsid w:val="482D31EA"/>
    <w:rsid w:val="485970A0"/>
    <w:rsid w:val="48A41906"/>
    <w:rsid w:val="48B65C71"/>
    <w:rsid w:val="48F303D7"/>
    <w:rsid w:val="492837FF"/>
    <w:rsid w:val="492E6A57"/>
    <w:rsid w:val="4A0030EE"/>
    <w:rsid w:val="4AC36065"/>
    <w:rsid w:val="4B7501F5"/>
    <w:rsid w:val="4B8C2DEB"/>
    <w:rsid w:val="4BFA3C9F"/>
    <w:rsid w:val="4C0E3379"/>
    <w:rsid w:val="4C107F48"/>
    <w:rsid w:val="4C3277BC"/>
    <w:rsid w:val="4CC353EB"/>
    <w:rsid w:val="4CF36F3C"/>
    <w:rsid w:val="4D4F67BA"/>
    <w:rsid w:val="4D603399"/>
    <w:rsid w:val="4D6D02E9"/>
    <w:rsid w:val="4D867EE1"/>
    <w:rsid w:val="4DBC4C65"/>
    <w:rsid w:val="4DF6568D"/>
    <w:rsid w:val="4E550010"/>
    <w:rsid w:val="4E5F14CB"/>
    <w:rsid w:val="4F3705F8"/>
    <w:rsid w:val="4FAC3540"/>
    <w:rsid w:val="4FBB12F4"/>
    <w:rsid w:val="4FCF1583"/>
    <w:rsid w:val="4FFA7625"/>
    <w:rsid w:val="501B0BF9"/>
    <w:rsid w:val="507D2599"/>
    <w:rsid w:val="5096229D"/>
    <w:rsid w:val="50DC4184"/>
    <w:rsid w:val="51475B39"/>
    <w:rsid w:val="514C3EA7"/>
    <w:rsid w:val="519849E5"/>
    <w:rsid w:val="51B36892"/>
    <w:rsid w:val="52506DA7"/>
    <w:rsid w:val="533B2B84"/>
    <w:rsid w:val="537A7243"/>
    <w:rsid w:val="539C1B81"/>
    <w:rsid w:val="53AE750F"/>
    <w:rsid w:val="53F263AD"/>
    <w:rsid w:val="549A6BFA"/>
    <w:rsid w:val="54E72921"/>
    <w:rsid w:val="55806F07"/>
    <w:rsid w:val="55FA2961"/>
    <w:rsid w:val="565E7F4F"/>
    <w:rsid w:val="56775789"/>
    <w:rsid w:val="56857D06"/>
    <w:rsid w:val="56914056"/>
    <w:rsid w:val="56DB613D"/>
    <w:rsid w:val="57235A6C"/>
    <w:rsid w:val="57FC2169"/>
    <w:rsid w:val="58096275"/>
    <w:rsid w:val="581C04F1"/>
    <w:rsid w:val="582E6EF7"/>
    <w:rsid w:val="58434392"/>
    <w:rsid w:val="584E30E6"/>
    <w:rsid w:val="59014D02"/>
    <w:rsid w:val="597B384D"/>
    <w:rsid w:val="59996DA8"/>
    <w:rsid w:val="59C30F1B"/>
    <w:rsid w:val="5A0D5854"/>
    <w:rsid w:val="5A20156F"/>
    <w:rsid w:val="5AC7121C"/>
    <w:rsid w:val="5AD90B8D"/>
    <w:rsid w:val="5AE12927"/>
    <w:rsid w:val="5B2243E9"/>
    <w:rsid w:val="5B4E1A44"/>
    <w:rsid w:val="5B666742"/>
    <w:rsid w:val="5B873201"/>
    <w:rsid w:val="5B89551D"/>
    <w:rsid w:val="5B967767"/>
    <w:rsid w:val="5B9E55DE"/>
    <w:rsid w:val="5C286807"/>
    <w:rsid w:val="5C446BC8"/>
    <w:rsid w:val="5C4C687B"/>
    <w:rsid w:val="5C7C2768"/>
    <w:rsid w:val="5CB23AE6"/>
    <w:rsid w:val="5CF55792"/>
    <w:rsid w:val="5CFD533A"/>
    <w:rsid w:val="5D893B14"/>
    <w:rsid w:val="5E2B7D62"/>
    <w:rsid w:val="5EA06921"/>
    <w:rsid w:val="5ED5006A"/>
    <w:rsid w:val="5F576E4B"/>
    <w:rsid w:val="5F7A2C30"/>
    <w:rsid w:val="5FBE370A"/>
    <w:rsid w:val="60292845"/>
    <w:rsid w:val="612E1A5D"/>
    <w:rsid w:val="61816046"/>
    <w:rsid w:val="62391564"/>
    <w:rsid w:val="62816669"/>
    <w:rsid w:val="62983F32"/>
    <w:rsid w:val="62BA0953"/>
    <w:rsid w:val="62D03A7C"/>
    <w:rsid w:val="62F16BCB"/>
    <w:rsid w:val="62F648FE"/>
    <w:rsid w:val="63341DB1"/>
    <w:rsid w:val="63A10995"/>
    <w:rsid w:val="63C23EFA"/>
    <w:rsid w:val="643A070A"/>
    <w:rsid w:val="644C573D"/>
    <w:rsid w:val="648667A7"/>
    <w:rsid w:val="64DB383A"/>
    <w:rsid w:val="65032F85"/>
    <w:rsid w:val="65136B50"/>
    <w:rsid w:val="657E2A35"/>
    <w:rsid w:val="65A94E9D"/>
    <w:rsid w:val="65C60A92"/>
    <w:rsid w:val="662203DD"/>
    <w:rsid w:val="66DD6702"/>
    <w:rsid w:val="679406CB"/>
    <w:rsid w:val="67C35C0B"/>
    <w:rsid w:val="68652AB3"/>
    <w:rsid w:val="68AD17BB"/>
    <w:rsid w:val="68D94D22"/>
    <w:rsid w:val="692B2E4A"/>
    <w:rsid w:val="694303FB"/>
    <w:rsid w:val="696A0B34"/>
    <w:rsid w:val="698D6A17"/>
    <w:rsid w:val="69EE3535"/>
    <w:rsid w:val="69F954C1"/>
    <w:rsid w:val="6A2031B6"/>
    <w:rsid w:val="6A440C53"/>
    <w:rsid w:val="6AC61F6F"/>
    <w:rsid w:val="6ADE74F0"/>
    <w:rsid w:val="6B1002C0"/>
    <w:rsid w:val="6B723594"/>
    <w:rsid w:val="6B805156"/>
    <w:rsid w:val="6BD50977"/>
    <w:rsid w:val="6BEA2A9B"/>
    <w:rsid w:val="6C9C0875"/>
    <w:rsid w:val="6CAA3931"/>
    <w:rsid w:val="6D3933CA"/>
    <w:rsid w:val="6D7B61EC"/>
    <w:rsid w:val="6DD049FF"/>
    <w:rsid w:val="6E09491E"/>
    <w:rsid w:val="6E0D3655"/>
    <w:rsid w:val="6E5F4465"/>
    <w:rsid w:val="6E8C54DA"/>
    <w:rsid w:val="6EF11E03"/>
    <w:rsid w:val="6F111C62"/>
    <w:rsid w:val="6F2176E5"/>
    <w:rsid w:val="6F3053CA"/>
    <w:rsid w:val="6F592303"/>
    <w:rsid w:val="6F5F5B74"/>
    <w:rsid w:val="6F9B1C65"/>
    <w:rsid w:val="6FD47A25"/>
    <w:rsid w:val="6FFB146E"/>
    <w:rsid w:val="701A5C74"/>
    <w:rsid w:val="706516C3"/>
    <w:rsid w:val="70896E68"/>
    <w:rsid w:val="71007765"/>
    <w:rsid w:val="715B60E9"/>
    <w:rsid w:val="71EA1FED"/>
    <w:rsid w:val="72C16204"/>
    <w:rsid w:val="730313F6"/>
    <w:rsid w:val="731E1007"/>
    <w:rsid w:val="73370D24"/>
    <w:rsid w:val="7359268C"/>
    <w:rsid w:val="739503EB"/>
    <w:rsid w:val="73A05B28"/>
    <w:rsid w:val="73C07D69"/>
    <w:rsid w:val="74B42AE4"/>
    <w:rsid w:val="750A429D"/>
    <w:rsid w:val="755D38A7"/>
    <w:rsid w:val="75614792"/>
    <w:rsid w:val="75784473"/>
    <w:rsid w:val="757E044C"/>
    <w:rsid w:val="75977BC3"/>
    <w:rsid w:val="75B161B3"/>
    <w:rsid w:val="75E470E3"/>
    <w:rsid w:val="76736B32"/>
    <w:rsid w:val="76E3765E"/>
    <w:rsid w:val="76FC2AFA"/>
    <w:rsid w:val="77653671"/>
    <w:rsid w:val="778546CC"/>
    <w:rsid w:val="77B56730"/>
    <w:rsid w:val="77C04A8B"/>
    <w:rsid w:val="77D85DB3"/>
    <w:rsid w:val="780252A0"/>
    <w:rsid w:val="78027772"/>
    <w:rsid w:val="78A50513"/>
    <w:rsid w:val="796518DD"/>
    <w:rsid w:val="796E0C55"/>
    <w:rsid w:val="79AA0532"/>
    <w:rsid w:val="79FE1DDD"/>
    <w:rsid w:val="7A075767"/>
    <w:rsid w:val="7A212062"/>
    <w:rsid w:val="7A282A11"/>
    <w:rsid w:val="7AC21562"/>
    <w:rsid w:val="7AD474A4"/>
    <w:rsid w:val="7B5350AD"/>
    <w:rsid w:val="7B697C89"/>
    <w:rsid w:val="7B8D34C3"/>
    <w:rsid w:val="7B971D84"/>
    <w:rsid w:val="7BF32F03"/>
    <w:rsid w:val="7C1724A5"/>
    <w:rsid w:val="7C8E3CCF"/>
    <w:rsid w:val="7CA54112"/>
    <w:rsid w:val="7CE50CE4"/>
    <w:rsid w:val="7D2E5ABF"/>
    <w:rsid w:val="7E2142A2"/>
    <w:rsid w:val="7E4F5384"/>
    <w:rsid w:val="7E5A6DFA"/>
    <w:rsid w:val="7E7B0BF2"/>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5"/>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before="161"/>
      <w:ind w:left="120"/>
    </w:pPr>
    <w:rPr>
      <w:rFonts w:ascii="宋体" w:hAnsi="宋体" w:eastAsia="宋体" w:cs="宋体"/>
      <w:sz w:val="24"/>
      <w:lang w:val="zh-CN" w:bidi="zh-CN"/>
    </w:rPr>
  </w:style>
  <w:style w:type="paragraph" w:styleId="6">
    <w:name w:val="annotation text"/>
    <w:basedOn w:val="1"/>
    <w:semiHidden/>
    <w:unhideWhenUsed/>
    <w:qFormat/>
    <w:uiPriority w:val="99"/>
  </w:style>
  <w:style w:type="paragraph" w:styleId="7">
    <w:name w:val="toc 3"/>
    <w:basedOn w:val="1"/>
    <w:next w:val="1"/>
    <w:unhideWhenUsed/>
    <w:qFormat/>
    <w:uiPriority w:val="39"/>
    <w:pPr>
      <w:tabs>
        <w:tab w:val="right" w:leader="dot" w:pos="8296"/>
      </w:tabs>
      <w:ind w:left="838" w:leftChars="381"/>
    </w:pPr>
    <w:rPr>
      <w:sz w:val="21"/>
      <w:szCs w:val="21"/>
    </w:rPr>
  </w:style>
  <w:style w:type="paragraph" w:styleId="8">
    <w:name w:val="Plain Text"/>
    <w:basedOn w:val="1"/>
    <w:link w:val="38"/>
    <w:qFormat/>
    <w:uiPriority w:val="0"/>
    <w:pPr>
      <w:widowControl w:val="0"/>
      <w:adjustRightInd/>
      <w:snapToGrid/>
      <w:spacing w:after="0"/>
      <w:jc w:val="both"/>
    </w:pPr>
    <w:rPr>
      <w:rFonts w:ascii="宋体" w:hAnsi="Courier New" w:eastAsia="宋体" w:cs="Times New Roman"/>
      <w:b/>
      <w:kern w:val="2"/>
      <w:sz w:val="21"/>
      <w:szCs w:val="20"/>
    </w:rPr>
  </w:style>
  <w:style w:type="paragraph" w:styleId="9">
    <w:name w:val="Balloon Text"/>
    <w:basedOn w:val="1"/>
    <w:link w:val="41"/>
    <w:semiHidden/>
    <w:unhideWhenUsed/>
    <w:qFormat/>
    <w:uiPriority w:val="99"/>
    <w:pPr>
      <w:spacing w:after="0"/>
    </w:pPr>
    <w:rPr>
      <w:sz w:val="18"/>
      <w:szCs w:val="18"/>
    </w:rPr>
  </w:style>
  <w:style w:type="paragraph" w:styleId="10">
    <w:name w:val="footer"/>
    <w:basedOn w:val="1"/>
    <w:link w:val="40"/>
    <w:unhideWhenUsed/>
    <w:qFormat/>
    <w:uiPriority w:val="99"/>
    <w:pPr>
      <w:tabs>
        <w:tab w:val="center" w:pos="4153"/>
        <w:tab w:val="right" w:pos="8306"/>
      </w:tabs>
    </w:pPr>
    <w:rPr>
      <w:sz w:val="18"/>
      <w:szCs w:val="18"/>
    </w:rPr>
  </w:style>
  <w:style w:type="paragraph" w:styleId="11">
    <w:name w:val="header"/>
    <w:basedOn w:val="1"/>
    <w:link w:val="39"/>
    <w:unhideWhenUsed/>
    <w:qFormat/>
    <w:uiPriority w:val="99"/>
    <w:pPr>
      <w:pBdr>
        <w:bottom w:val="single" w:color="auto" w:sz="6" w:space="1"/>
      </w:pBdr>
      <w:tabs>
        <w:tab w:val="center" w:pos="4153"/>
        <w:tab w:val="right" w:pos="8306"/>
      </w:tabs>
      <w:jc w:val="center"/>
    </w:pPr>
    <w:rPr>
      <w:sz w:val="18"/>
      <w:szCs w:val="18"/>
    </w:rPr>
  </w:style>
  <w:style w:type="paragraph" w:styleId="12">
    <w:name w:val="toc 1"/>
    <w:basedOn w:val="1"/>
    <w:next w:val="1"/>
    <w:semiHidden/>
    <w:unhideWhenUsed/>
    <w:qFormat/>
    <w:uiPriority w:val="39"/>
  </w:style>
  <w:style w:type="paragraph" w:styleId="13">
    <w:name w:val="toc 4"/>
    <w:basedOn w:val="1"/>
    <w:next w:val="1"/>
    <w:unhideWhenUsed/>
    <w:qFormat/>
    <w:uiPriority w:val="39"/>
    <w:pPr>
      <w:tabs>
        <w:tab w:val="right" w:leader="dot" w:pos="8296"/>
      </w:tabs>
      <w:spacing w:after="120"/>
      <w:ind w:left="1320" w:leftChars="600"/>
    </w:pPr>
  </w:style>
  <w:style w:type="paragraph" w:styleId="14">
    <w:name w:val="footnote text"/>
    <w:basedOn w:val="1"/>
    <w:semiHidden/>
    <w:unhideWhenUsed/>
    <w:qFormat/>
    <w:uiPriority w:val="99"/>
    <w:pPr>
      <w:snapToGrid w:val="0"/>
      <w:jc w:val="left"/>
    </w:pPr>
    <w:rPr>
      <w:sz w:val="18"/>
    </w:rPr>
  </w:style>
  <w:style w:type="paragraph" w:styleId="15">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16">
    <w:name w:val="Normal (Web)"/>
    <w:basedOn w:val="1"/>
    <w:link w:val="43"/>
    <w:qFormat/>
    <w:uiPriority w:val="0"/>
    <w:pPr>
      <w:widowControl w:val="0"/>
      <w:adjustRightInd/>
      <w:snapToGrid/>
      <w:spacing w:after="0"/>
      <w:jc w:val="both"/>
    </w:pPr>
    <w:rPr>
      <w:rFonts w:eastAsia="宋体" w:asciiTheme="minorHAnsi" w:hAnsiTheme="minorHAnsi"/>
      <w:kern w:val="2"/>
      <w:sz w:val="24"/>
      <w:szCs w:val="24"/>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Emphasis"/>
    <w:basedOn w:val="19"/>
    <w:qFormat/>
    <w:uiPriority w:val="20"/>
    <w:rPr>
      <w:i/>
      <w:iCs/>
    </w:rPr>
  </w:style>
  <w:style w:type="character" w:styleId="21">
    <w:name w:val="Hyperlink"/>
    <w:qFormat/>
    <w:uiPriority w:val="99"/>
    <w:rPr>
      <w:rFonts w:hint="eastAsia" w:ascii="宋体" w:hAnsi="宋体" w:eastAsia="宋体" w:cs="宋体"/>
      <w:b/>
      <w:color w:val="0031C1"/>
      <w:kern w:val="0"/>
      <w:sz w:val="18"/>
      <w:szCs w:val="18"/>
      <w:u w:val="none"/>
      <w:lang w:eastAsia="en-US"/>
    </w:rPr>
  </w:style>
  <w:style w:type="character" w:styleId="22">
    <w:name w:val="annotation reference"/>
    <w:basedOn w:val="19"/>
    <w:semiHidden/>
    <w:unhideWhenUsed/>
    <w:qFormat/>
    <w:uiPriority w:val="99"/>
    <w:rPr>
      <w:sz w:val="21"/>
      <w:szCs w:val="21"/>
    </w:rPr>
  </w:style>
  <w:style w:type="character" w:styleId="23">
    <w:name w:val="footnote reference"/>
    <w:basedOn w:val="19"/>
    <w:semiHidden/>
    <w:unhideWhenUsed/>
    <w:qFormat/>
    <w:uiPriority w:val="99"/>
    <w:rPr>
      <w:vertAlign w:val="superscript"/>
    </w:rPr>
  </w:style>
  <w:style w:type="character" w:customStyle="1" w:styleId="24">
    <w:name w:val="标题 2 Char"/>
    <w:basedOn w:val="19"/>
    <w:link w:val="3"/>
    <w:qFormat/>
    <w:uiPriority w:val="9"/>
    <w:rPr>
      <w:rFonts w:asciiTheme="majorHAnsi" w:hAnsiTheme="majorHAnsi" w:eastAsiaTheme="majorEastAsia" w:cstheme="majorBidi"/>
      <w:b/>
      <w:bCs/>
      <w:sz w:val="32"/>
      <w:szCs w:val="32"/>
    </w:rPr>
  </w:style>
  <w:style w:type="character" w:customStyle="1" w:styleId="25">
    <w:name w:val="标题 3 Char"/>
    <w:basedOn w:val="19"/>
    <w:link w:val="4"/>
    <w:qFormat/>
    <w:uiPriority w:val="9"/>
    <w:rPr>
      <w:rFonts w:ascii="Tahoma" w:hAnsi="Tahoma"/>
      <w:b/>
      <w:bCs/>
      <w:sz w:val="32"/>
      <w:szCs w:val="32"/>
    </w:rPr>
  </w:style>
  <w:style w:type="paragraph" w:styleId="26">
    <w:name w:val="List Paragraph"/>
    <w:basedOn w:val="1"/>
    <w:qFormat/>
    <w:uiPriority w:val="34"/>
    <w:pPr>
      <w:ind w:firstLine="420" w:firstLineChars="200"/>
    </w:pPr>
  </w:style>
  <w:style w:type="character" w:customStyle="1" w:styleId="27">
    <w:name w:val="标题 4 Char"/>
    <w:basedOn w:val="19"/>
    <w:link w:val="5"/>
    <w:qFormat/>
    <w:uiPriority w:val="9"/>
    <w:rPr>
      <w:rFonts w:asciiTheme="majorHAnsi" w:hAnsiTheme="majorHAnsi" w:eastAsiaTheme="majorEastAsia" w:cstheme="majorBidi"/>
      <w:b/>
      <w:bCs/>
      <w:sz w:val="28"/>
      <w:szCs w:val="28"/>
    </w:rPr>
  </w:style>
  <w:style w:type="character" w:customStyle="1" w:styleId="28">
    <w:name w:val="正文缩进2格 Char"/>
    <w:link w:val="29"/>
    <w:qFormat/>
    <w:uiPriority w:val="0"/>
    <w:rPr>
      <w:rFonts w:ascii="仿宋_GB2312" w:hAnsi="宋体" w:eastAsia="仿宋_GB2312"/>
      <w:kern w:val="2"/>
      <w:sz w:val="31"/>
    </w:rPr>
  </w:style>
  <w:style w:type="paragraph" w:customStyle="1" w:styleId="29">
    <w:name w:val="正文缩进2格"/>
    <w:basedOn w:val="1"/>
    <w:next w:val="1"/>
    <w:link w:val="28"/>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0">
    <w:name w:val="正文缩进4格"/>
    <w:basedOn w:val="29"/>
    <w:qFormat/>
    <w:uiPriority w:val="0"/>
    <w:pPr>
      <w:ind w:left="2" w:firstLine="538" w:firstLineChars="192"/>
    </w:pPr>
    <w:rPr>
      <w:color w:val="0000FF"/>
      <w:sz w:val="28"/>
    </w:rPr>
  </w:style>
  <w:style w:type="character" w:customStyle="1" w:styleId="31">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2">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3">
    <w:name w:val="标题1"/>
    <w:qFormat/>
    <w:uiPriority w:val="0"/>
    <w:rPr>
      <w:rFonts w:ascii="Times New Roman" w:hAnsi="Times New Roman" w:eastAsia="宋体" w:cs="Times New Roman"/>
      <w:b/>
      <w:kern w:val="0"/>
      <w:sz w:val="24"/>
      <w:szCs w:val="20"/>
      <w:lang w:eastAsia="en-US"/>
    </w:rPr>
  </w:style>
  <w:style w:type="character" w:customStyle="1" w:styleId="34">
    <w:name w:val="标题 3.1 Char"/>
    <w:link w:val="35"/>
    <w:qFormat/>
    <w:uiPriority w:val="0"/>
    <w:rPr>
      <w:rFonts w:ascii="宋体" w:hAnsi="宋体" w:eastAsia="宋体"/>
      <w:b/>
      <w:color w:val="FF0000"/>
      <w:kern w:val="2"/>
      <w:sz w:val="32"/>
    </w:rPr>
  </w:style>
  <w:style w:type="paragraph" w:customStyle="1" w:styleId="35">
    <w:name w:val="标题 3.1"/>
    <w:basedOn w:val="4"/>
    <w:link w:val="34"/>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36">
    <w:name w:val="样式 楷体_GB2312 小四"/>
    <w:qFormat/>
    <w:uiPriority w:val="0"/>
    <w:rPr>
      <w:rFonts w:ascii="楷体_GB2312" w:hAnsi="楷体_GB2312" w:eastAsia="仿宋_GB2312"/>
      <w:sz w:val="24"/>
    </w:rPr>
  </w:style>
  <w:style w:type="character" w:customStyle="1" w:styleId="37">
    <w:name w:val="纯文本 Char"/>
    <w:qFormat/>
    <w:uiPriority w:val="0"/>
    <w:rPr>
      <w:rFonts w:ascii="宋体" w:hAnsi="Courier New" w:eastAsia="宋体" w:cs="Times New Roman"/>
      <w:b/>
      <w:kern w:val="2"/>
      <w:sz w:val="21"/>
      <w:szCs w:val="20"/>
    </w:rPr>
  </w:style>
  <w:style w:type="character" w:customStyle="1" w:styleId="38">
    <w:name w:val="纯文本 Char1"/>
    <w:basedOn w:val="19"/>
    <w:link w:val="8"/>
    <w:semiHidden/>
    <w:qFormat/>
    <w:uiPriority w:val="99"/>
    <w:rPr>
      <w:rFonts w:ascii="宋体" w:hAnsi="Courier New" w:eastAsia="宋体" w:cs="Courier New"/>
      <w:sz w:val="21"/>
      <w:szCs w:val="21"/>
    </w:rPr>
  </w:style>
  <w:style w:type="character" w:customStyle="1" w:styleId="39">
    <w:name w:val="页眉 Char"/>
    <w:basedOn w:val="19"/>
    <w:link w:val="11"/>
    <w:qFormat/>
    <w:uiPriority w:val="99"/>
    <w:rPr>
      <w:rFonts w:ascii="Tahoma" w:hAnsi="Tahoma"/>
      <w:sz w:val="18"/>
      <w:szCs w:val="18"/>
    </w:rPr>
  </w:style>
  <w:style w:type="character" w:customStyle="1" w:styleId="40">
    <w:name w:val="页脚 Char"/>
    <w:basedOn w:val="19"/>
    <w:link w:val="10"/>
    <w:qFormat/>
    <w:uiPriority w:val="99"/>
    <w:rPr>
      <w:rFonts w:ascii="Tahoma" w:hAnsi="Tahoma"/>
      <w:sz w:val="18"/>
      <w:szCs w:val="18"/>
    </w:rPr>
  </w:style>
  <w:style w:type="character" w:customStyle="1" w:styleId="41">
    <w:name w:val="批注框文本 Char"/>
    <w:basedOn w:val="19"/>
    <w:link w:val="9"/>
    <w:semiHidden/>
    <w:qFormat/>
    <w:uiPriority w:val="99"/>
    <w:rPr>
      <w:rFonts w:ascii="Tahoma" w:hAnsi="Tahoma"/>
      <w:sz w:val="18"/>
      <w:szCs w:val="18"/>
    </w:rPr>
  </w:style>
  <w:style w:type="paragraph" w:customStyle="1" w:styleId="42">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3">
    <w:name w:val="普通(网站) Char"/>
    <w:link w:val="16"/>
    <w:qFormat/>
    <w:uiPriority w:val="0"/>
    <w:rPr>
      <w:rFonts w:eastAsia="宋体"/>
      <w:kern w:val="2"/>
      <w:sz w:val="24"/>
      <w:szCs w:val="24"/>
    </w:rPr>
  </w:style>
  <w:style w:type="paragraph" w:customStyle="1" w:styleId="44">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45">
    <w:name w:val="p141"/>
    <w:qFormat/>
    <w:uiPriority w:val="0"/>
    <w:rPr>
      <w:sz w:val="21"/>
      <w:szCs w:val="21"/>
    </w:rPr>
  </w:style>
  <w:style w:type="paragraph" w:customStyle="1" w:styleId="46">
    <w:name w:val="样式3"/>
    <w:basedOn w:val="8"/>
    <w:qFormat/>
    <w:uiPriority w:val="0"/>
    <w:pPr>
      <w:spacing w:line="0" w:lineRule="atLeast"/>
      <w:outlineLvl w:val="0"/>
    </w:pPr>
    <w:rPr>
      <w:rFonts w:ascii="Times New Roman" w:hAnsi="Times New Roman" w:eastAsia="宋体" w:cs="Courier New"/>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Manager>HLR</Manager>
  <Company>广东三方诚信招标有限公司东莞分公司</Company>
  <Pages>68</Pages>
  <Words>5566</Words>
  <Characters>31731</Characters>
  <Lines>264</Lines>
  <Paragraphs>74</Paragraphs>
  <TotalTime>9</TotalTime>
  <ScaleCrop>false</ScaleCrop>
  <LinksUpToDate>false</LinksUpToDate>
  <CharactersWithSpaces>37223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广东三方诚信招标有限公司东莞分公司</dc:creator>
  <cp:keywords>文件格式版本</cp:keywords>
  <cp:lastModifiedBy>ROUGE</cp:lastModifiedBy>
  <cp:lastPrinted>2019-04-01T01:49:00Z</cp:lastPrinted>
  <dcterms:modified xsi:type="dcterms:W3CDTF">2021-03-16T03:27:11Z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