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4"/>
        <w:rPr>
          <w:rFonts w:hint="eastAsia" w:ascii="黑体" w:eastAsia="黑体"/>
          <w:color w:val="auto"/>
          <w:szCs w:val="21"/>
          <w:highlight w:val="none"/>
          <w:lang w:eastAsia="zh-CN"/>
        </w:rPr>
      </w:pPr>
    </w:p>
    <w:p>
      <w:pPr>
        <w:pStyle w:val="24"/>
        <w:ind w:left="0" w:leftChars="0" w:firstLine="0" w:firstLineChars="0"/>
        <w:rPr>
          <w:rFonts w:hint="eastAsia" w:ascii="黑体" w:eastAsia="黑体"/>
          <w:color w:val="auto"/>
          <w:szCs w:val="21"/>
          <w:highlight w:val="none"/>
          <w:lang w:eastAsia="zh-CN"/>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GDZT2024101C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横沥镇2024年春节氛围布置工作项目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5"/>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6"/>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横沥镇2024年春节氛围布置工作项目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GDZT2024101C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横沥镇2024年春节氛围布置工作项目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5"/>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横沥镇2024年春节氛围布置工作项目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789,936.00</w:t>
            </w:r>
            <w:r>
              <w:rPr>
                <w:rFonts w:hint="eastAsia" w:ascii="宋体" w:hAnsi="宋体" w:eastAsia="宋体"/>
                <w:b/>
                <w:bCs/>
                <w:color w:val="auto"/>
                <w:sz w:val="21"/>
                <w:szCs w:val="21"/>
                <w:highlight w:val="none"/>
                <w:u w:val="singl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本项目整体专门面向中小企业采购。</w:t>
      </w:r>
      <w:r>
        <w:rPr>
          <w:rFonts w:hint="eastAsia"/>
          <w:color w:val="auto"/>
          <w:highlight w:val="none"/>
          <w:lang w:val="en-US" w:eastAsia="zh-CN"/>
        </w:rPr>
        <w:t>供应商</w:t>
      </w:r>
      <w:r>
        <w:rPr>
          <w:rFonts w:hint="eastAsia"/>
          <w:color w:val="auto"/>
          <w:highlight w:val="none"/>
        </w:rPr>
        <w:t>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val="en-US"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w:t>
      </w:r>
      <w:r>
        <w:rPr>
          <w:rFonts w:hint="eastAsia" w:ascii="宋体" w:hAnsi="宋体"/>
          <w:bCs/>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w:t>
      </w:r>
      <w:r>
        <w:rPr>
          <w:rFonts w:hint="eastAsia" w:ascii="宋体" w:hAnsi="宋体"/>
          <w:color w:val="auto"/>
          <w:sz w:val="21"/>
          <w:szCs w:val="21"/>
          <w:highlight w:val="none"/>
          <w:lang w:val="en-US" w:eastAsia="zh-CN"/>
        </w:rPr>
        <w:t>上午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w:t>
      </w:r>
      <w:r>
        <w:rPr>
          <w:rFonts w:hint="eastAsia" w:ascii="宋体" w:hAnsi="宋体"/>
          <w:bCs/>
          <w:color w:val="auto"/>
          <w:sz w:val="21"/>
          <w:szCs w:val="21"/>
          <w:highlight w:val="none"/>
          <w:lang w:eastAsia="zh-CN"/>
        </w:rPr>
        <w:t>2024年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w:t>
      </w:r>
      <w:r>
        <w:rPr>
          <w:rFonts w:hint="eastAsia" w:ascii="宋体" w:hAnsi="宋体"/>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刘工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联系电话：0769-82301212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5"/>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default" w:ascii="宋体" w:hAnsi="宋体" w:eastAsia="宋体"/>
                <w:bCs/>
                <w:color w:val="auto"/>
                <w:sz w:val="21"/>
                <w:szCs w:val="21"/>
                <w:highlight w:val="none"/>
                <w:lang w:val="en-US" w:eastAsia="zh-CN"/>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tcBorders/>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37"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bookmarkStart w:id="402" w:name="_GoBack"/>
            <w:bookmarkEnd w:id="402"/>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履约保证金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如有需要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Hlk55300595"/>
      <w:bookmarkStart w:id="9" w:name="_Toc13473"/>
      <w:bookmarkStart w:id="10" w:name="_Toc4043"/>
      <w:bookmarkStart w:id="11" w:name="_Toc9572"/>
      <w:r>
        <w:rPr>
          <w:rFonts w:hint="eastAsia"/>
          <w:color w:val="auto"/>
          <w:sz w:val="28"/>
          <w:szCs w:val="28"/>
          <w:highlight w:val="none"/>
          <w:lang w:val="en-US" w:eastAsia="zh-CN"/>
        </w:rPr>
        <w:br w:type="page"/>
      </w: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6"/>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具有</w:t>
            </w:r>
            <w:r>
              <w:rPr>
                <w:rFonts w:hint="eastAsia"/>
                <w:highlight w:val="none"/>
                <w:lang w:val="en-US" w:eastAsia="zh-CN"/>
              </w:rPr>
              <w:t>节日氛围布置</w:t>
            </w:r>
            <w:r>
              <w:rPr>
                <w:rFonts w:hint="eastAsia" w:ascii="宋体" w:hAnsi="宋体" w:eastAsia="宋体" w:cs="宋体"/>
                <w:bCs/>
                <w:color w:val="auto"/>
                <w:sz w:val="21"/>
                <w:szCs w:val="21"/>
                <w:highlight w:val="none"/>
              </w:rPr>
              <w:t>类项目业绩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w:t>
            </w:r>
            <w:r>
              <w:rPr>
                <w:rFonts w:hint="eastAsia" w:ascii="宋体" w:hAns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rPr>
              <w:t>个业绩得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最高得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rPr>
              <w:t>注：须提供合同复印件加盖</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设备投入</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根据供应商</w:t>
            </w:r>
            <w:r>
              <w:rPr>
                <w:rFonts w:hint="eastAsia" w:ascii="宋体" w:hAnsi="宋体" w:eastAsia="宋体" w:cs="宋体"/>
                <w:bCs/>
                <w:color w:val="auto"/>
                <w:sz w:val="21"/>
                <w:szCs w:val="21"/>
                <w:highlight w:val="none"/>
                <w:lang w:eastAsia="zh-CN"/>
              </w:rPr>
              <w:t>拟投入本项目高空作业车辆设备</w:t>
            </w:r>
            <w:r>
              <w:rPr>
                <w:rFonts w:hint="eastAsia" w:ascii="宋体" w:hAnsi="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eastAsia="zh-CN"/>
              </w:rPr>
              <w:t>，每提供一辆得</w:t>
            </w:r>
            <w:r>
              <w:rPr>
                <w:rFonts w:hint="eastAsia" w:ascii="宋体" w:hAnsi="宋体" w:eastAsia="宋体" w:cs="宋体"/>
                <w:bCs/>
                <w:color w:val="auto"/>
                <w:sz w:val="21"/>
                <w:szCs w:val="21"/>
                <w:highlight w:val="none"/>
                <w:lang w:val="en-US" w:eastAsia="zh-CN"/>
              </w:rPr>
              <w:t>2.5分，最高得5分。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如为自有车辆，</w:t>
            </w:r>
            <w:r>
              <w:rPr>
                <w:rFonts w:hint="eastAsia" w:ascii="宋体" w:hAnsi="宋体" w:cs="宋体"/>
                <w:bCs/>
                <w:color w:val="auto"/>
                <w:sz w:val="21"/>
                <w:szCs w:val="21"/>
                <w:highlight w:val="none"/>
                <w:lang w:val="en-US" w:eastAsia="zh-CN"/>
              </w:rPr>
              <w:t>则须</w:t>
            </w:r>
            <w:r>
              <w:rPr>
                <w:rFonts w:hint="eastAsia" w:ascii="宋体" w:hAnsi="宋体" w:eastAsia="宋体" w:cs="宋体"/>
                <w:bCs/>
                <w:color w:val="auto"/>
                <w:sz w:val="21"/>
                <w:szCs w:val="21"/>
                <w:highlight w:val="none"/>
                <w:lang w:val="en-US" w:eastAsia="zh-CN"/>
              </w:rPr>
              <w:t>提供车辆购置发票复印件、</w:t>
            </w:r>
            <w:r>
              <w:rPr>
                <w:rFonts w:hint="eastAsia" w:ascii="宋体" w:hAnsi="宋体" w:cs="宋体"/>
                <w:bCs/>
                <w:color w:val="auto"/>
                <w:sz w:val="21"/>
                <w:szCs w:val="21"/>
                <w:highlight w:val="none"/>
                <w:lang w:val="en-US" w:eastAsia="zh-CN"/>
              </w:rPr>
              <w:t>有效期内</w:t>
            </w:r>
            <w:r>
              <w:rPr>
                <w:rFonts w:hint="eastAsia" w:ascii="宋体" w:hAnsi="宋体" w:eastAsia="宋体" w:cs="宋体"/>
                <w:bCs/>
                <w:color w:val="auto"/>
                <w:sz w:val="21"/>
                <w:szCs w:val="21"/>
                <w:highlight w:val="none"/>
                <w:lang w:val="en-US" w:eastAsia="zh-CN"/>
              </w:rPr>
              <w:t>行驶证复印件及车辆实体图片</w:t>
            </w:r>
            <w:r>
              <w:rPr>
                <w:rFonts w:hint="eastAsia" w:ascii="宋体" w:hAnsi="宋体" w:cs="宋体"/>
                <w:bCs/>
                <w:color w:val="auto"/>
                <w:sz w:val="21"/>
                <w:szCs w:val="21"/>
                <w:highlight w:val="none"/>
                <w:lang w:val="en-US" w:eastAsia="zh-CN"/>
              </w:rPr>
              <w:t>并加盖供应商公章</w:t>
            </w:r>
            <w:r>
              <w:rPr>
                <w:rFonts w:hint="eastAsia" w:ascii="宋体" w:hAnsi="宋体" w:eastAsia="宋体" w:cs="宋体"/>
                <w:bCs/>
                <w:color w:val="auto"/>
                <w:sz w:val="21"/>
                <w:szCs w:val="21"/>
                <w:highlight w:val="none"/>
                <w:lang w:val="en-US" w:eastAsia="zh-CN"/>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如为租赁车辆，</w:t>
            </w:r>
            <w:r>
              <w:rPr>
                <w:rFonts w:hint="eastAsia" w:ascii="宋体" w:hAnsi="宋体" w:cs="宋体"/>
                <w:bCs/>
                <w:color w:val="auto"/>
                <w:sz w:val="21"/>
                <w:szCs w:val="21"/>
                <w:highlight w:val="none"/>
                <w:lang w:val="en-US" w:eastAsia="zh-CN"/>
              </w:rPr>
              <w:t>则须</w:t>
            </w:r>
            <w:r>
              <w:rPr>
                <w:rFonts w:hint="eastAsia" w:ascii="宋体" w:hAnsi="宋体" w:eastAsia="宋体" w:cs="宋体"/>
                <w:bCs/>
                <w:color w:val="auto"/>
                <w:sz w:val="21"/>
                <w:szCs w:val="21"/>
                <w:highlight w:val="none"/>
                <w:lang w:val="en-US" w:eastAsia="zh-CN"/>
              </w:rPr>
              <w:t>提供车辆租赁合同复印件、</w:t>
            </w:r>
            <w:r>
              <w:rPr>
                <w:rFonts w:hint="eastAsia" w:ascii="宋体" w:hAnsi="宋体" w:cs="宋体"/>
                <w:bCs/>
                <w:color w:val="auto"/>
                <w:sz w:val="21"/>
                <w:szCs w:val="21"/>
                <w:highlight w:val="none"/>
                <w:lang w:val="en-US" w:eastAsia="zh-CN"/>
              </w:rPr>
              <w:t>有效期内</w:t>
            </w:r>
            <w:r>
              <w:rPr>
                <w:rFonts w:hint="eastAsia" w:ascii="宋体" w:hAnsi="宋体" w:eastAsia="宋体" w:cs="宋体"/>
                <w:bCs/>
                <w:color w:val="auto"/>
                <w:sz w:val="21"/>
                <w:szCs w:val="21"/>
                <w:highlight w:val="none"/>
                <w:lang w:val="en-US" w:eastAsia="zh-CN"/>
              </w:rPr>
              <w:t>行驶证复印件及车辆实体图片</w:t>
            </w:r>
            <w:r>
              <w:rPr>
                <w:rFonts w:hint="eastAsia" w:ascii="宋体" w:hAnsi="宋体" w:cs="宋体"/>
                <w:bCs/>
                <w:color w:val="auto"/>
                <w:sz w:val="21"/>
                <w:szCs w:val="21"/>
                <w:highlight w:val="none"/>
                <w:lang w:val="en-US" w:eastAsia="zh-CN"/>
              </w:rPr>
              <w:t>并加盖供应商公章</w:t>
            </w:r>
            <w:r>
              <w:rPr>
                <w:rFonts w:hint="eastAsia" w:ascii="宋体" w:hAnsi="宋体" w:eastAsia="宋体" w:cs="宋体"/>
                <w:bCs/>
                <w:color w:val="auto"/>
                <w:sz w:val="21"/>
                <w:szCs w:val="21"/>
                <w:highlight w:val="none"/>
                <w:lang w:val="en-US" w:eastAsia="zh-CN"/>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承诺在接到采购人通知后4小时（含）内到现场，得1分；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70分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供应商</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对本项目编制的安全作业措施方案进行综合评审：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供应商</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报价)×价格权值</w:t>
            </w:r>
          </w:p>
        </w:tc>
      </w:tr>
    </w:tbl>
    <w:p>
      <w:pPr>
        <w:bidi w:val="0"/>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pStyle w:val="5"/>
        <w:spacing w:before="0" w:after="0" w:line="240" w:lineRule="auto"/>
        <w:rPr>
          <w:color w:val="auto"/>
          <w:sz w:val="24"/>
          <w:szCs w:val="24"/>
          <w:highlight w:val="none"/>
        </w:rPr>
      </w:pPr>
      <w:bookmarkStart w:id="17" w:name="_Toc2479"/>
      <w:bookmarkStart w:id="18" w:name="_Toc29685"/>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5"/>
        <w:keepNext w:val="0"/>
        <w:keepLines w:val="0"/>
        <w:spacing w:before="0" w:after="0" w:line="360" w:lineRule="auto"/>
        <w:jc w:val="center"/>
        <w:rPr>
          <w:rFonts w:ascii="宋体" w:hAnsi="宋体" w:eastAsia="宋体"/>
          <w:color w:val="auto"/>
          <w:sz w:val="24"/>
          <w:szCs w:val="21"/>
          <w:highlight w:val="none"/>
        </w:rPr>
      </w:pPr>
      <w:bookmarkStart w:id="21" w:name="_Toc507407359"/>
      <w:bookmarkStart w:id="22" w:name="_Toc6882675"/>
      <w:bookmarkStart w:id="23" w:name="_Toc466786434"/>
      <w:bookmarkStart w:id="24" w:name="_Toc24057"/>
      <w:bookmarkStart w:id="25" w:name="_Toc28014"/>
      <w:bookmarkStart w:id="26" w:name="_Toc6968687"/>
      <w:bookmarkStart w:id="27" w:name="_Toc102277756"/>
      <w:bookmarkStart w:id="28" w:name="_Toc468606013"/>
      <w:bookmarkStart w:id="29" w:name="_Toc480020241"/>
      <w:bookmarkStart w:id="30" w:name="_Toc480021037"/>
      <w:bookmarkStart w:id="31" w:name="_Toc458262599"/>
      <w:bookmarkStart w:id="32" w:name="_Toc480171863"/>
      <w:bookmarkStart w:id="33" w:name="_Toc479991566"/>
      <w:bookmarkStart w:id="34" w:name="_Toc48207756"/>
      <w:bookmarkStart w:id="35" w:name="_Toc467987807"/>
      <w:bookmarkStart w:id="36" w:name="_Toc468157520"/>
      <w:bookmarkStart w:id="37" w:name="_Toc480010692"/>
      <w:bookmarkStart w:id="38" w:name="_Toc467236724"/>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6"/>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6"/>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507407360"/>
      <w:bookmarkStart w:id="48" w:name="_Toc6968688"/>
      <w:bookmarkStart w:id="49" w:name="_Toc102277757"/>
      <w:bookmarkStart w:id="50" w:name="_Toc6882676"/>
    </w:p>
    <w:p>
      <w:pPr>
        <w:pStyle w:val="6"/>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6"/>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6"/>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6"/>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4511"/>
      <w:bookmarkStart w:id="72" w:name="_Toc21439"/>
      <w:bookmarkStart w:id="73" w:name="_Toc6882677"/>
      <w:bookmarkStart w:id="74" w:name="_Toc6968689"/>
      <w:bookmarkStart w:id="75" w:name="_Toc102277758"/>
      <w:bookmarkStart w:id="76" w:name="_Toc466786436"/>
      <w:bookmarkStart w:id="77" w:name="_Toc507407361"/>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102277759"/>
      <w:bookmarkStart w:id="82" w:name="_Toc507407362"/>
      <w:bookmarkStart w:id="83" w:name="_Toc466786437"/>
      <w:bookmarkStart w:id="84" w:name="_Toc6968690"/>
      <w:bookmarkStart w:id="85" w:name="_Toc6882678"/>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6"/>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6"/>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110953840"/>
      <w:bookmarkStart w:id="93" w:name="_Toc26897"/>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9" w:name="_Toc480171880"/>
      <w:bookmarkStart w:id="100" w:name="_Toc480010709"/>
      <w:bookmarkStart w:id="101" w:name="_Toc10456"/>
      <w:bookmarkStart w:id="102" w:name="_Toc468606030"/>
      <w:bookmarkStart w:id="103" w:name="_Toc454701382"/>
      <w:bookmarkStart w:id="104" w:name="_Toc479991583"/>
      <w:bookmarkStart w:id="105" w:name="_Toc480020258"/>
      <w:bookmarkStart w:id="106" w:name="_Toc110953842"/>
      <w:bookmarkStart w:id="107" w:name="_Toc25734"/>
      <w:bookmarkStart w:id="108" w:name="_Toc467236741"/>
      <w:bookmarkStart w:id="109" w:name="_Toc468157537"/>
      <w:bookmarkStart w:id="110" w:name="_Toc480021054"/>
      <w:bookmarkStart w:id="111" w:name="_Toc503758471"/>
      <w:bookmarkStart w:id="112" w:name="_Toc458262615"/>
      <w:bookmarkStart w:id="113" w:name="_Toc46798782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5"/>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7006"/>
      <w:bookmarkStart w:id="117" w:name="_Toc102277760"/>
      <w:bookmarkStart w:id="118" w:name="_Toc507407363"/>
      <w:bookmarkStart w:id="119" w:name="_Toc466786438"/>
      <w:bookmarkStart w:id="120" w:name="_Toc6968691"/>
      <w:bookmarkStart w:id="121"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6"/>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5658"/>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6"/>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6"/>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17157"/>
      <w:bookmarkStart w:id="140" w:name="_Toc535141844"/>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6"/>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6"/>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8" w:name="_Toc3829"/>
      <w:bookmarkStart w:id="159" w:name="_Toc110953852"/>
      <w:bookmarkStart w:id="160" w:name="_Toc37756778"/>
      <w:bookmarkStart w:id="161" w:name="_Toc31756"/>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6"/>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6"/>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5"/>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6"/>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5"/>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76976198"/>
      <w:bookmarkStart w:id="179" w:name="_Toc52021538"/>
      <w:bookmarkStart w:id="180" w:name="_Toc457975339"/>
      <w:bookmarkStart w:id="181" w:name="_Toc467050236"/>
      <w:bookmarkStart w:id="182" w:name="_Toc467049706"/>
      <w:bookmarkStart w:id="183" w:name="_Toc486671570"/>
      <w:bookmarkStart w:id="184" w:name="_Toc56353011"/>
      <w:bookmarkStart w:id="185" w:name="_Toc51756491"/>
      <w:bookmarkStart w:id="186" w:name="_Toc51939456"/>
      <w:bookmarkStart w:id="187" w:name="_Toc467236766"/>
      <w:bookmarkStart w:id="188" w:name="_Toc5202792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6"/>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5"/>
        <w:spacing w:before="0" w:after="0" w:line="240" w:lineRule="auto"/>
        <w:rPr>
          <w:rFonts w:hint="eastAsia"/>
          <w:color w:val="auto"/>
          <w:sz w:val="28"/>
          <w:szCs w:val="28"/>
          <w:highlight w:val="none"/>
        </w:rPr>
      </w:pPr>
      <w:bookmarkStart w:id="191" w:name="_Toc3162"/>
      <w:bookmarkStart w:id="192" w:name="_Toc7011"/>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rPr>
              <w:t>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cs="宋体"/>
                <w:color w:val="auto"/>
                <w:szCs w:val="24"/>
                <w:highlight w:val="none"/>
                <w:lang w:val="en-US"/>
              </w:rPr>
            </w:pPr>
            <w:r>
              <w:rPr>
                <w:rFonts w:hint="eastAsia" w:ascii="宋体" w:hAnsi="宋体" w:cs="宋体"/>
                <w:color w:val="auto"/>
                <w:szCs w:val="24"/>
                <w:highlight w:val="none"/>
                <w:lang w:val="en-US" w:eastAsia="zh-CN"/>
              </w:rPr>
              <w:t>1、</w:t>
            </w:r>
            <w:r>
              <w:rPr>
                <w:rFonts w:hint="default" w:ascii="宋体" w:hAnsi="宋体" w:cs="宋体"/>
                <w:color w:val="auto"/>
                <w:szCs w:val="24"/>
                <w:highlight w:val="none"/>
                <w:lang w:val="en-US"/>
              </w:rPr>
              <w:t>合同签订之日起至合同所约定的全部义务履行完毕之日止</w:t>
            </w:r>
            <w:r>
              <w:rPr>
                <w:rFonts w:hint="default" w:ascii="宋体" w:hAnsi="宋体" w:cs="宋体"/>
                <w:color w:val="auto"/>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2、</w:t>
            </w:r>
            <w:r>
              <w:rPr>
                <w:rFonts w:hint="default" w:ascii="宋体" w:hAnsi="宋体" w:cs="宋体"/>
                <w:color w:val="auto"/>
                <w:szCs w:val="24"/>
                <w:highlight w:val="none"/>
                <w:lang w:val="en-US"/>
              </w:rPr>
              <w:t>布置期：</w:t>
            </w:r>
            <w:r>
              <w:rPr>
                <w:rFonts w:hint="eastAsia" w:ascii="宋体" w:hAnsi="宋体" w:cs="宋体"/>
                <w:color w:val="auto"/>
                <w:szCs w:val="24"/>
                <w:highlight w:val="none"/>
                <w:lang w:val="en-US" w:eastAsia="zh-CN"/>
              </w:rPr>
              <w:t>合同签订之日起</w:t>
            </w:r>
            <w:r>
              <w:rPr>
                <w:rFonts w:hint="default" w:ascii="宋体" w:hAnsi="宋体" w:cs="宋体"/>
                <w:color w:val="auto"/>
                <w:szCs w:val="24"/>
                <w:highlight w:val="none"/>
                <w:lang w:val="en-US" w:eastAsia="zh-CN"/>
              </w:rPr>
              <w:t>至2024年2月5日</w:t>
            </w:r>
            <w:r>
              <w:rPr>
                <w:rFonts w:hint="eastAsia" w:ascii="宋体" w:hAnsi="宋体" w:cs="宋体"/>
                <w:color w:val="auto"/>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3、</w:t>
            </w:r>
            <w:r>
              <w:rPr>
                <w:rFonts w:hint="default" w:ascii="宋体" w:hAnsi="宋体" w:cs="宋体"/>
                <w:color w:val="auto"/>
                <w:szCs w:val="24"/>
                <w:highlight w:val="none"/>
                <w:lang w:val="en-US"/>
              </w:rPr>
              <w:t>展示期：</w:t>
            </w:r>
            <w:r>
              <w:rPr>
                <w:rFonts w:hint="default" w:ascii="宋体" w:hAnsi="宋体" w:cs="宋体"/>
                <w:color w:val="auto"/>
                <w:szCs w:val="24"/>
                <w:highlight w:val="none"/>
                <w:lang w:val="en-US" w:eastAsia="zh-CN"/>
              </w:rPr>
              <w:t>2024年2月9日至2024年2月25日，</w:t>
            </w:r>
            <w:r>
              <w:rPr>
                <w:rFonts w:hint="default" w:ascii="宋体" w:hAnsi="宋体" w:cs="宋体"/>
                <w:color w:val="auto"/>
                <w:szCs w:val="24"/>
                <w:highlight w:val="none"/>
                <w:lang w:val="en-US"/>
              </w:rPr>
              <w:t>灯饰</w:t>
            </w:r>
            <w:r>
              <w:rPr>
                <w:rFonts w:hint="default" w:ascii="宋体" w:hAnsi="宋体" w:cs="宋体"/>
                <w:color w:val="auto"/>
                <w:szCs w:val="24"/>
                <w:highlight w:val="none"/>
                <w:lang w:val="en-US" w:eastAsia="zh-CN"/>
              </w:rPr>
              <w:t>、灯笼</w:t>
            </w:r>
            <w:r>
              <w:rPr>
                <w:rFonts w:hint="default" w:ascii="宋体" w:hAnsi="宋体" w:cs="宋体"/>
                <w:color w:val="auto"/>
                <w:szCs w:val="24"/>
                <w:highlight w:val="none"/>
                <w:lang w:val="en-US"/>
              </w:rPr>
              <w:t>的亮灯时间按照路灯亮灯时间</w:t>
            </w:r>
            <w:r>
              <w:rPr>
                <w:rFonts w:hint="default" w:ascii="宋体" w:hAnsi="宋体" w:cs="宋体"/>
                <w:color w:val="auto"/>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cs="宋体"/>
                <w:color w:val="auto"/>
                <w:szCs w:val="24"/>
                <w:highlight w:val="none"/>
                <w:lang w:val="en-US"/>
              </w:rPr>
            </w:pPr>
            <w:r>
              <w:rPr>
                <w:rFonts w:hint="eastAsia" w:ascii="宋体" w:hAnsi="宋体" w:cs="宋体"/>
                <w:color w:val="auto"/>
                <w:szCs w:val="24"/>
                <w:highlight w:val="none"/>
                <w:lang w:val="en-US" w:eastAsia="zh-CN"/>
              </w:rPr>
              <w:t>4、</w:t>
            </w:r>
            <w:r>
              <w:rPr>
                <w:rFonts w:hint="default" w:ascii="宋体" w:hAnsi="宋体" w:cs="宋体"/>
                <w:color w:val="auto"/>
                <w:szCs w:val="24"/>
                <w:highlight w:val="none"/>
                <w:lang w:val="en-US"/>
              </w:rPr>
              <w:t>拆除期：验收工作</w:t>
            </w:r>
            <w:r>
              <w:rPr>
                <w:rFonts w:hint="default" w:ascii="宋体" w:hAnsi="宋体" w:cs="宋体"/>
                <w:color w:val="auto"/>
                <w:szCs w:val="24"/>
                <w:highlight w:val="none"/>
                <w:lang w:val="en-US" w:eastAsia="zh-CN"/>
              </w:rPr>
              <w:t>完成后以采购人通知为准。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签订合同后，</w:t>
            </w:r>
            <w:r>
              <w:rPr>
                <w:rFonts w:hint="eastAsia" w:ascii="宋体" w:hAnsi="宋体" w:cs="宋体"/>
                <w:color w:val="auto"/>
                <w:szCs w:val="24"/>
                <w:highlight w:val="none"/>
                <w:lang w:eastAsia="zh-CN"/>
              </w:rPr>
              <w:t>单个项目内容</w:t>
            </w:r>
            <w:r>
              <w:rPr>
                <w:rFonts w:hint="eastAsia" w:ascii="宋体" w:hAnsi="宋体" w:cs="宋体"/>
                <w:color w:val="auto"/>
                <w:szCs w:val="24"/>
                <w:highlight w:val="none"/>
              </w:rPr>
              <w:t>布置完工，经验收合格，</w:t>
            </w:r>
            <w:r>
              <w:rPr>
                <w:rFonts w:hint="eastAsia" w:ascii="宋体" w:hAnsi="宋体" w:cs="宋体"/>
                <w:color w:val="auto"/>
                <w:szCs w:val="24"/>
                <w:highlight w:val="none"/>
                <w:lang w:eastAsia="zh-CN"/>
              </w:rPr>
              <w:t>展示期结束</w:t>
            </w:r>
            <w:r>
              <w:rPr>
                <w:rFonts w:hint="eastAsia" w:ascii="宋体" w:hAnsi="宋体" w:cs="宋体"/>
                <w:color w:val="auto"/>
                <w:szCs w:val="24"/>
                <w:highlight w:val="none"/>
              </w:rPr>
              <w:t>并完成拆除工作后一次性支付</w:t>
            </w:r>
            <w:r>
              <w:rPr>
                <w:rFonts w:hint="eastAsia" w:ascii="宋体" w:hAnsi="宋体" w:cs="宋体"/>
                <w:color w:val="auto"/>
                <w:szCs w:val="24"/>
                <w:highlight w:val="none"/>
                <w:lang w:eastAsia="zh-CN"/>
              </w:rPr>
              <w:t>该项目的</w:t>
            </w:r>
            <w:r>
              <w:rPr>
                <w:rFonts w:hint="eastAsia" w:ascii="宋体" w:hAnsi="宋体" w:cs="宋体"/>
                <w:color w:val="auto"/>
                <w:szCs w:val="24"/>
                <w:highlight w:val="none"/>
              </w:rPr>
              <w:t>合同总金额</w:t>
            </w:r>
            <w:r>
              <w:rPr>
                <w:rFonts w:hint="eastAsia" w:ascii="宋体" w:hAnsi="宋体" w:cs="宋体"/>
                <w:color w:val="auto"/>
                <w:szCs w:val="24"/>
                <w:highlight w:val="none"/>
                <w:lang w:eastAsia="zh-CN"/>
              </w:rPr>
              <w:t>。</w:t>
            </w:r>
            <w:r>
              <w:rPr>
                <w:rFonts w:hint="eastAsia" w:ascii="宋体" w:hAnsi="宋体" w:cs="宋体"/>
                <w:color w:val="auto"/>
                <w:szCs w:val="24"/>
                <w:highlight w:val="none"/>
              </w:rPr>
              <w:t>开票费用由</w:t>
            </w:r>
            <w:r>
              <w:rPr>
                <w:rFonts w:hint="eastAsia" w:ascii="宋体" w:hAnsi="宋体" w:cs="宋体"/>
                <w:color w:val="auto"/>
                <w:szCs w:val="24"/>
                <w:highlight w:val="none"/>
                <w:lang w:val="en-US" w:eastAsia="zh-CN"/>
              </w:rPr>
              <w:t>成交人</w:t>
            </w:r>
            <w:r>
              <w:rPr>
                <w:rFonts w:hint="eastAsia" w:ascii="宋体" w:hAnsi="宋体" w:cs="宋体"/>
                <w:color w:val="auto"/>
                <w:szCs w:val="24"/>
                <w:highlight w:val="none"/>
              </w:rPr>
              <w:t>承担，如</w:t>
            </w:r>
            <w:r>
              <w:rPr>
                <w:rFonts w:hint="eastAsia" w:ascii="宋体" w:hAnsi="宋体" w:cs="宋体"/>
                <w:color w:val="auto"/>
                <w:szCs w:val="24"/>
                <w:highlight w:val="none"/>
                <w:lang w:val="en-US" w:eastAsia="zh-CN"/>
              </w:rPr>
              <w:t>成交人</w:t>
            </w:r>
            <w:r>
              <w:rPr>
                <w:rFonts w:hint="eastAsia" w:ascii="宋体" w:hAnsi="宋体" w:cs="宋体"/>
                <w:color w:val="auto"/>
                <w:szCs w:val="24"/>
                <w:highlight w:val="none"/>
              </w:rPr>
              <w:t>未按</w:t>
            </w:r>
            <w:r>
              <w:rPr>
                <w:rFonts w:hint="eastAsia" w:ascii="宋体" w:hAnsi="宋体" w:cs="宋体"/>
                <w:color w:val="auto"/>
                <w:szCs w:val="24"/>
                <w:highlight w:val="none"/>
                <w:lang w:eastAsia="zh-CN"/>
              </w:rPr>
              <w:t>采购人</w:t>
            </w:r>
            <w:r>
              <w:rPr>
                <w:rFonts w:hint="eastAsia" w:ascii="宋体" w:hAnsi="宋体" w:cs="宋体"/>
                <w:color w:val="auto"/>
                <w:szCs w:val="24"/>
                <w:highlight w:val="none"/>
              </w:rPr>
              <w:t>要求开具及</w:t>
            </w:r>
            <w:r>
              <w:rPr>
                <w:rFonts w:hint="eastAsia" w:ascii="宋体" w:hAnsi="宋体" w:cs="宋体"/>
                <w:color w:val="auto"/>
                <w:szCs w:val="24"/>
                <w:highlight w:val="none"/>
                <w:lang w:eastAsia="zh-CN"/>
              </w:rPr>
              <w:t>提交</w:t>
            </w:r>
            <w:r>
              <w:rPr>
                <w:rFonts w:hint="eastAsia" w:ascii="宋体" w:hAnsi="宋体" w:cs="宋体"/>
                <w:color w:val="auto"/>
                <w:szCs w:val="24"/>
                <w:highlight w:val="none"/>
              </w:rPr>
              <w:t>发票，</w:t>
            </w:r>
            <w:r>
              <w:rPr>
                <w:rFonts w:hint="eastAsia" w:ascii="宋体" w:hAnsi="宋体" w:cs="宋体"/>
                <w:color w:val="auto"/>
                <w:szCs w:val="24"/>
                <w:highlight w:val="none"/>
                <w:lang w:eastAsia="zh-CN"/>
              </w:rPr>
              <w:t>采购人</w:t>
            </w:r>
            <w:r>
              <w:rPr>
                <w:rFonts w:hint="eastAsia" w:ascii="宋体" w:hAnsi="宋体" w:cs="宋体"/>
                <w:color w:val="auto"/>
                <w:szCs w:val="24"/>
                <w:highlight w:val="none"/>
              </w:rPr>
              <w:t>付款期限相应顺延。</w:t>
            </w:r>
          </w:p>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ascii="宋体" w:hAnsi="宋体" w:cs="宋体"/>
                <w:color w:val="auto"/>
                <w:szCs w:val="24"/>
                <w:highlight w:val="none"/>
              </w:rPr>
            </w:pPr>
            <w:r>
              <w:rPr>
                <w:rFonts w:hint="default" w:ascii="宋体" w:hAnsi="宋体" w:cs="宋体"/>
                <w:color w:val="auto"/>
                <w:szCs w:val="24"/>
                <w:highlight w:val="none"/>
                <w:lang w:val="en-US" w:eastAsia="zh-CN"/>
              </w:rPr>
              <w:t>2</w:t>
            </w:r>
            <w:r>
              <w:rPr>
                <w:rFonts w:hint="eastAsia" w:ascii="宋体" w:hAnsi="宋体" w:cs="宋体"/>
                <w:color w:val="auto"/>
                <w:szCs w:val="24"/>
                <w:highlight w:val="none"/>
                <w:lang w:val="en-US" w:eastAsia="zh-CN"/>
              </w:rPr>
              <w:t>、</w:t>
            </w:r>
            <w:r>
              <w:rPr>
                <w:rFonts w:hint="eastAsia" w:ascii="宋体" w:hAnsi="宋体" w:cs="宋体"/>
                <w:color w:val="auto"/>
                <w:szCs w:val="24"/>
                <w:highlight w:val="none"/>
              </w:rPr>
              <w:t>除不可抗拒因素，</w:t>
            </w:r>
            <w:r>
              <w:rPr>
                <w:rFonts w:hint="eastAsia" w:ascii="宋体" w:hAnsi="宋体" w:cs="宋体"/>
                <w:color w:val="auto"/>
                <w:szCs w:val="24"/>
                <w:highlight w:val="none"/>
                <w:lang w:val="en-US" w:eastAsia="zh-CN"/>
              </w:rPr>
              <w:t>成交人</w:t>
            </w:r>
            <w:r>
              <w:rPr>
                <w:rFonts w:hint="eastAsia" w:ascii="宋体" w:hAnsi="宋体" w:cs="宋体"/>
                <w:color w:val="auto"/>
                <w:szCs w:val="24"/>
                <w:highlight w:val="none"/>
              </w:rPr>
              <w:t>未在规定的时间完成布置及验收工作或拆除及验收工作，每延迟一天扣减合同总金额的1%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rPr>
              <w:t>报价</w:t>
            </w:r>
            <w:r>
              <w:rPr>
                <w:rFonts w:hint="eastAsia" w:ascii="宋体" w:hAnsi="宋体" w:cs="宋体"/>
                <w:color w:val="auto"/>
                <w:szCs w:val="24"/>
                <w:highlight w:val="none"/>
                <w:lang w:val="en-US" w:eastAsia="zh-CN"/>
              </w:rPr>
              <w:t>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40" w:firstLineChars="200"/>
              <w:textAlignment w:val="auto"/>
              <w:rPr>
                <w:rFonts w:ascii="宋体" w:hAnsi="宋体" w:cs="宋体"/>
                <w:color w:val="auto"/>
                <w:szCs w:val="24"/>
                <w:highlight w:val="none"/>
              </w:rPr>
            </w:pPr>
            <w:r>
              <w:rPr>
                <w:rFonts w:hint="eastAsia" w:ascii="宋体" w:hAnsi="宋体" w:eastAsia="宋体" w:cs="宋体"/>
                <w:color w:val="auto"/>
                <w:sz w:val="22"/>
                <w:szCs w:val="22"/>
                <w:highlight w:val="none"/>
                <w:lang w:val="en-US" w:eastAsia="zh-CN"/>
              </w:rPr>
              <w:t>响应</w:t>
            </w:r>
            <w:r>
              <w:rPr>
                <w:rFonts w:hint="eastAsia" w:ascii="宋体" w:hAnsi="宋体" w:eastAsia="宋体" w:cs="宋体"/>
                <w:color w:val="auto"/>
                <w:sz w:val="22"/>
                <w:szCs w:val="22"/>
                <w:highlight w:val="none"/>
              </w:rPr>
              <w:t>报价采取打包报价的方式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响应</w:t>
            </w:r>
            <w:r>
              <w:rPr>
                <w:rFonts w:hint="eastAsia" w:ascii="宋体" w:hAnsi="宋体" w:eastAsia="宋体" w:cs="宋体"/>
                <w:color w:val="auto"/>
                <w:sz w:val="21"/>
                <w:szCs w:val="21"/>
                <w:highlight w:val="none"/>
                <w:lang w:val="en-US" w:eastAsia="zh-CN" w:bidi="zh-CN"/>
              </w:rPr>
              <w:t xml:space="preserve">报价均应包工、包料、包方案完善设计、包安装、包含人工费、吊装费、包拆装费（含展示完成后清理费）、维护费、措施费(含绿色施工安全防护措施费)、包质量、包安全及完成年度任务实施过程中不可预见费用等所有费用。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spacing w:line="420" w:lineRule="exact"/>
              <w:jc w:val="center"/>
              <w:rPr>
                <w:rFonts w:ascii="宋体" w:hAnsi="宋体" w:cs="宋体"/>
                <w:color w:val="auto"/>
                <w:szCs w:val="24"/>
                <w:highlight w:val="none"/>
              </w:rPr>
            </w:pPr>
            <w:r>
              <w:rPr>
                <w:rFonts w:hint="eastAsia" w:ascii="宋体" w:hAnsi="宋体" w:cs="宋体"/>
                <w:color w:val="auto"/>
                <w:szCs w:val="24"/>
                <w:highlight w:val="none"/>
                <w:lang w:eastAsia="zh-CN"/>
              </w:rPr>
              <w:t>验收要求</w:t>
            </w:r>
          </w:p>
        </w:tc>
        <w:tc>
          <w:tcPr>
            <w:tcW w:w="6413" w:type="dxa"/>
            <w:vAlign w:val="center"/>
          </w:tcPr>
          <w:p>
            <w:pPr>
              <w:spacing w:line="360" w:lineRule="auto"/>
              <w:ind w:firstLine="420" w:firstLineChars="200"/>
              <w:rPr>
                <w:rFonts w:hint="eastAsia" w:ascii="宋体" w:hAnsi="宋体" w:eastAsia="宋体" w:cs="宋体"/>
                <w:color w:val="auto"/>
                <w:szCs w:val="24"/>
                <w:highlight w:val="none"/>
                <w:lang w:eastAsia="zh-CN"/>
              </w:rPr>
            </w:pPr>
            <w:r>
              <w:rPr>
                <w:rFonts w:ascii="宋体" w:hAnsi="宋体" w:cs="宋体"/>
                <w:color w:val="auto"/>
                <w:szCs w:val="24"/>
                <w:highlight w:val="none"/>
              </w:rPr>
              <w:t>按国家及相关行业标准进行验收</w:t>
            </w:r>
            <w:r>
              <w:rPr>
                <w:rFonts w:hint="eastAsia" w:ascii="宋体" w:hAnsi="宋体" w:cs="宋体"/>
                <w:color w:val="auto"/>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vAlign w:val="top"/>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其他</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t>应商应充分结合本采购文件上下文了解项目采购需求、采购文件未尽事宜，将在合同签订或项目执行过程中双方协商确定，供应商须无条件满足采购单位的合理要求。</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31278"/>
      <w:bookmarkStart w:id="197" w:name="_Toc24679"/>
      <w:bookmarkStart w:id="198" w:name="_Toc13112"/>
      <w:bookmarkStart w:id="199" w:name="_Toc14462"/>
    </w:p>
    <w:p>
      <w:pPr>
        <w:pStyle w:val="7"/>
        <w:bidi w:val="0"/>
        <w:rPr>
          <w:rFonts w:hint="eastAsia"/>
          <w:lang w:val="en-US" w:eastAsia="zh-CN"/>
        </w:rPr>
      </w:pPr>
      <w:r>
        <w:rPr>
          <w:rFonts w:hint="eastAsia"/>
          <w:lang w:val="en-US" w:eastAsia="zh-CN"/>
        </w:rPr>
        <w:t>一、项目清单及概况</w:t>
      </w:r>
    </w:p>
    <w:tbl>
      <w:tblPr>
        <w:tblStyle w:val="61"/>
        <w:tblW w:w="83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930"/>
        <w:gridCol w:w="1612"/>
        <w:gridCol w:w="3548"/>
        <w:gridCol w:w="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506" w:type="dxa"/>
            <w:textDirection w:val="tbRlV"/>
            <w:vAlign w:val="top"/>
          </w:tcPr>
          <w:p>
            <w:pPr>
              <w:pStyle w:val="57"/>
              <w:keepNext w:val="0"/>
              <w:keepLines w:val="0"/>
              <w:pageBreakBefore w:val="0"/>
              <w:widowControl/>
              <w:kinsoku/>
              <w:wordWrap/>
              <w:overflowPunct/>
              <w:topLinePunct w:val="0"/>
              <w:autoSpaceDE/>
              <w:autoSpaceDN/>
              <w:bidi w:val="0"/>
              <w:adjustRightInd w:val="0"/>
              <w:snapToGrid w:val="0"/>
              <w:spacing w:before="160" w:line="360" w:lineRule="auto"/>
              <w:ind w:left="123"/>
              <w:textAlignment w:val="auto"/>
              <w:rPr>
                <w:rFonts w:hint="eastAsia" w:ascii="宋体" w:hAnsi="宋体" w:eastAsia="宋体" w:cs="宋体"/>
                <w:sz w:val="21"/>
                <w:szCs w:val="21"/>
              </w:rPr>
            </w:pPr>
            <w:r>
              <w:rPr>
                <w:rFonts w:hint="eastAsia" w:ascii="宋体" w:hAnsi="宋体" w:eastAsia="宋体" w:cs="宋体"/>
                <w:sz w:val="21"/>
                <w:szCs w:val="21"/>
              </w:rPr>
              <w:t>序</w:t>
            </w:r>
            <w:r>
              <w:rPr>
                <w:rFonts w:hint="eastAsia" w:ascii="宋体" w:hAnsi="宋体" w:eastAsia="宋体" w:cs="宋体"/>
                <w:spacing w:val="41"/>
                <w:sz w:val="21"/>
                <w:szCs w:val="21"/>
              </w:rPr>
              <w:t xml:space="preserve"> </w:t>
            </w:r>
            <w:r>
              <w:rPr>
                <w:rFonts w:hint="eastAsia" w:ascii="宋体" w:hAnsi="宋体" w:eastAsia="宋体" w:cs="宋体"/>
                <w:sz w:val="21"/>
                <w:szCs w:val="21"/>
              </w:rPr>
              <w:t>号</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278" w:line="360" w:lineRule="auto"/>
              <w:ind w:left="152" w:firstLine="408" w:firstLineChars="200"/>
              <w:jc w:val="both"/>
              <w:textAlignment w:val="auto"/>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279" w:line="360" w:lineRule="auto"/>
              <w:ind w:firstLine="618" w:firstLineChars="300"/>
              <w:textAlignment w:val="auto"/>
              <w:rPr>
                <w:rFonts w:hint="eastAsia" w:ascii="宋体" w:hAnsi="宋体" w:eastAsia="宋体" w:cs="宋体"/>
                <w:sz w:val="21"/>
                <w:szCs w:val="21"/>
              </w:rPr>
            </w:pPr>
            <w:r>
              <w:rPr>
                <w:rFonts w:hint="eastAsia" w:ascii="宋体" w:hAnsi="宋体" w:eastAsia="宋体" w:cs="宋体"/>
                <w:spacing w:val="-2"/>
                <w:sz w:val="21"/>
                <w:szCs w:val="21"/>
              </w:rPr>
              <w:t>规格尺寸</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279" w:line="360" w:lineRule="auto"/>
              <w:ind w:left="929" w:firstLine="404" w:firstLineChars="200"/>
              <w:textAlignment w:val="auto"/>
              <w:rPr>
                <w:rFonts w:hint="eastAsia" w:ascii="宋体" w:hAnsi="宋体" w:eastAsia="宋体" w:cs="宋体"/>
                <w:sz w:val="21"/>
                <w:szCs w:val="21"/>
              </w:rPr>
            </w:pPr>
            <w:r>
              <w:rPr>
                <w:rFonts w:hint="eastAsia" w:ascii="宋体" w:hAnsi="宋体" w:eastAsia="宋体" w:cs="宋体"/>
                <w:spacing w:val="-4"/>
                <w:sz w:val="21"/>
                <w:szCs w:val="21"/>
              </w:rPr>
              <w:t>材质</w:t>
            </w:r>
          </w:p>
        </w:tc>
        <w:tc>
          <w:tcPr>
            <w:tcW w:w="750" w:type="dxa"/>
            <w:vAlign w:val="top"/>
          </w:tcPr>
          <w:p>
            <w:pPr>
              <w:pStyle w:val="57"/>
              <w:keepNext w:val="0"/>
              <w:keepLines w:val="0"/>
              <w:pageBreakBefore w:val="0"/>
              <w:widowControl/>
              <w:kinsoku/>
              <w:wordWrap/>
              <w:overflowPunct/>
              <w:topLinePunct w:val="0"/>
              <w:autoSpaceDE/>
              <w:autoSpaceDN/>
              <w:bidi w:val="0"/>
              <w:adjustRightInd w:val="0"/>
              <w:snapToGrid w:val="0"/>
              <w:spacing w:before="279" w:line="360" w:lineRule="auto"/>
              <w:ind w:left="132"/>
              <w:textAlignment w:val="auto"/>
              <w:rPr>
                <w:rFonts w:hint="eastAsia" w:ascii="宋体" w:hAnsi="宋体" w:eastAsia="宋体" w:cs="宋体"/>
                <w:sz w:val="21"/>
                <w:szCs w:val="21"/>
              </w:rPr>
            </w:pPr>
            <w:r>
              <w:rPr>
                <w:rFonts w:hint="eastAsia" w:ascii="宋体" w:hAnsi="宋体" w:eastAsia="宋体" w:cs="宋体"/>
                <w:spacing w:val="-5"/>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226"/>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330" w:right="143" w:hanging="181"/>
              <w:textAlignment w:val="auto"/>
              <w:rPr>
                <w:rFonts w:hint="eastAsia" w:ascii="宋体" w:hAnsi="宋体" w:eastAsia="宋体" w:cs="宋体"/>
                <w:sz w:val="21"/>
                <w:szCs w:val="21"/>
              </w:rPr>
            </w:pPr>
            <w:r>
              <w:rPr>
                <w:rFonts w:hint="eastAsia" w:ascii="宋体" w:hAnsi="宋体" w:eastAsia="宋体" w:cs="宋体"/>
                <w:spacing w:val="-2"/>
                <w:sz w:val="21"/>
                <w:szCs w:val="21"/>
              </w:rPr>
              <w:t>政府大门</w:t>
            </w:r>
            <w:r>
              <w:rPr>
                <w:rFonts w:hint="eastAsia" w:ascii="宋体" w:hAnsi="宋体" w:eastAsia="宋体" w:cs="宋体"/>
                <w:spacing w:val="-4"/>
                <w:sz w:val="21"/>
                <w:szCs w:val="21"/>
              </w:rPr>
              <w:t>花坛</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4" w:right="142" w:hanging="1"/>
              <w:textAlignment w:val="auto"/>
              <w:rPr>
                <w:rFonts w:hint="eastAsia" w:ascii="宋体" w:hAnsi="宋体" w:eastAsia="宋体" w:cs="宋体"/>
                <w:sz w:val="21"/>
                <w:szCs w:val="21"/>
              </w:rPr>
            </w:pPr>
            <w:r>
              <w:rPr>
                <w:rFonts w:hint="eastAsia" w:ascii="宋体" w:hAnsi="宋体" w:eastAsia="宋体" w:cs="宋体"/>
                <w:spacing w:val="-4"/>
                <w:sz w:val="21"/>
                <w:szCs w:val="21"/>
              </w:rPr>
              <w:t>长</w:t>
            </w:r>
            <w:r>
              <w:rPr>
                <w:rFonts w:hint="eastAsia" w:ascii="宋体" w:hAnsi="宋体" w:eastAsia="宋体" w:cs="宋体"/>
                <w:spacing w:val="-34"/>
                <w:sz w:val="21"/>
                <w:szCs w:val="21"/>
              </w:rPr>
              <w:t xml:space="preserve"> </w:t>
            </w:r>
            <w:r>
              <w:rPr>
                <w:rFonts w:hint="eastAsia" w:ascii="宋体" w:hAnsi="宋体" w:eastAsia="宋体" w:cs="宋体"/>
                <w:spacing w:val="-4"/>
                <w:sz w:val="21"/>
                <w:szCs w:val="21"/>
              </w:rPr>
              <w:t>5*宽</w:t>
            </w:r>
            <w:r>
              <w:rPr>
                <w:rFonts w:hint="eastAsia" w:ascii="宋体" w:hAnsi="宋体" w:eastAsia="宋体" w:cs="宋体"/>
                <w:spacing w:val="-38"/>
                <w:sz w:val="21"/>
                <w:szCs w:val="21"/>
              </w:rPr>
              <w:t xml:space="preserve"> </w:t>
            </w:r>
            <w:r>
              <w:rPr>
                <w:rFonts w:hint="eastAsia" w:ascii="宋体" w:hAnsi="宋体" w:eastAsia="宋体" w:cs="宋体"/>
                <w:spacing w:val="-4"/>
                <w:sz w:val="21"/>
                <w:szCs w:val="21"/>
              </w:rPr>
              <w:t>5*高</w:t>
            </w:r>
            <w:r>
              <w:rPr>
                <w:rFonts w:hint="eastAsia" w:ascii="宋体" w:hAnsi="宋体" w:eastAsia="宋体" w:cs="宋体"/>
                <w:sz w:val="21"/>
                <w:szCs w:val="21"/>
              </w:rPr>
              <w:t xml:space="preserve"> </w:t>
            </w:r>
            <w:r>
              <w:rPr>
                <w:rFonts w:hint="eastAsia" w:ascii="宋体" w:hAnsi="宋体" w:eastAsia="宋体" w:cs="宋体"/>
                <w:spacing w:val="-5"/>
                <w:sz w:val="21"/>
                <w:szCs w:val="21"/>
              </w:rPr>
              <w:t>3m</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5" w:right="56" w:hanging="3"/>
              <w:textAlignment w:val="auto"/>
              <w:rPr>
                <w:rFonts w:hint="eastAsia" w:ascii="宋体" w:hAnsi="宋体" w:eastAsia="宋体" w:cs="宋体"/>
                <w:sz w:val="21"/>
                <w:szCs w:val="21"/>
              </w:rPr>
            </w:pPr>
            <w:r>
              <w:rPr>
                <w:rFonts w:hint="eastAsia" w:ascii="宋体" w:hAnsi="宋体" w:eastAsia="宋体" w:cs="宋体"/>
                <w:spacing w:val="-11"/>
                <w:sz w:val="21"/>
                <w:szCs w:val="21"/>
              </w:rPr>
              <w:t>钢架结构，丝架立体造型，</w:t>
            </w:r>
            <w:r>
              <w:rPr>
                <w:rFonts w:hint="eastAsia" w:ascii="宋体" w:hAnsi="宋体" w:eastAsia="宋体" w:cs="宋体"/>
                <w:spacing w:val="-1"/>
                <w:sz w:val="21"/>
                <w:szCs w:val="21"/>
              </w:rPr>
              <w:t>分色裱糊，美术效果处理</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269"/>
              <w:textAlignment w:val="auto"/>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214"/>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230" w:line="360" w:lineRule="auto"/>
              <w:ind w:left="149" w:right="143"/>
              <w:jc w:val="both"/>
              <w:textAlignment w:val="auto"/>
              <w:rPr>
                <w:rFonts w:hint="eastAsia" w:ascii="宋体" w:hAnsi="宋体" w:eastAsia="宋体" w:cs="宋体"/>
                <w:sz w:val="21"/>
                <w:szCs w:val="21"/>
              </w:rPr>
            </w:pPr>
            <w:r>
              <w:rPr>
                <w:rFonts w:hint="eastAsia" w:ascii="宋体" w:hAnsi="宋体" w:eastAsia="宋体" w:cs="宋体"/>
                <w:spacing w:val="-2"/>
                <w:sz w:val="21"/>
                <w:szCs w:val="21"/>
              </w:rPr>
              <w:t>政府大门道路春节灯饰布置</w:t>
            </w:r>
            <w:r>
              <w:rPr>
                <w:rFonts w:hint="eastAsia" w:ascii="宋体" w:hAnsi="宋体" w:eastAsia="宋体" w:cs="宋体"/>
                <w:spacing w:val="-5"/>
                <w:position w:val="4"/>
                <w:sz w:val="21"/>
                <w:szCs w:val="21"/>
              </w:rPr>
              <w:t>（16棵</w:t>
            </w:r>
            <w:r>
              <w:rPr>
                <w:rFonts w:hint="eastAsia" w:ascii="宋体" w:hAnsi="宋体" w:eastAsia="宋体" w:cs="宋体"/>
                <w:spacing w:val="-5"/>
                <w:position w:val="4"/>
                <w:sz w:val="21"/>
                <w:szCs w:val="21"/>
                <w:lang w:val="en-US" w:eastAsia="zh-CN"/>
              </w:rPr>
              <w:t>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25"/>
                <w:sz w:val="21"/>
                <w:szCs w:val="21"/>
              </w:rPr>
              <w:t xml:space="preserve"> </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56"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222"/>
              <w:textAlignment w:val="auto"/>
              <w:rPr>
                <w:rFonts w:hint="eastAsia" w:ascii="宋体" w:hAnsi="宋体" w:eastAsia="宋体" w:cs="宋体"/>
                <w:sz w:val="21"/>
                <w:szCs w:val="21"/>
              </w:rPr>
            </w:pPr>
            <w:r>
              <w:rPr>
                <w:rFonts w:hint="eastAsia" w:ascii="宋体" w:hAnsi="宋体" w:eastAsia="宋体" w:cs="宋体"/>
                <w:spacing w:val="-4"/>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216"/>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257" w:line="360" w:lineRule="auto"/>
              <w:ind w:left="149" w:right="143" w:firstLine="3"/>
              <w:jc w:val="both"/>
              <w:textAlignment w:val="auto"/>
              <w:rPr>
                <w:rFonts w:hint="eastAsia" w:ascii="宋体" w:hAnsi="宋体" w:eastAsia="宋体" w:cs="宋体"/>
                <w:sz w:val="21"/>
                <w:szCs w:val="21"/>
                <w:lang w:val="en-US" w:eastAsia="zh-CN"/>
              </w:rPr>
            </w:pPr>
            <w:r>
              <w:rPr>
                <w:rFonts w:hint="eastAsia" w:ascii="宋体" w:hAnsi="宋体" w:eastAsia="宋体" w:cs="宋体"/>
                <w:spacing w:val="-3"/>
                <w:sz w:val="21"/>
                <w:szCs w:val="21"/>
              </w:rPr>
              <w:t>发展中心</w:t>
            </w:r>
            <w:r>
              <w:rPr>
                <w:rFonts w:hint="eastAsia" w:ascii="宋体" w:hAnsi="宋体" w:eastAsia="宋体" w:cs="宋体"/>
                <w:spacing w:val="-2"/>
                <w:sz w:val="21"/>
                <w:szCs w:val="21"/>
              </w:rPr>
              <w:t>一河两岸道路春节</w:t>
            </w:r>
            <w:r>
              <w:rPr>
                <w:rFonts w:hint="eastAsia" w:ascii="宋体" w:hAnsi="宋体" w:eastAsia="宋体" w:cs="宋体"/>
                <w:sz w:val="21"/>
                <w:szCs w:val="21"/>
              </w:rPr>
              <w:t xml:space="preserve"> </w:t>
            </w:r>
            <w:r>
              <w:rPr>
                <w:rFonts w:hint="eastAsia" w:ascii="宋体" w:hAnsi="宋体" w:eastAsia="宋体" w:cs="宋体"/>
                <w:spacing w:val="-2"/>
                <w:sz w:val="21"/>
                <w:szCs w:val="21"/>
              </w:rPr>
              <w:t>氛围布置</w:t>
            </w:r>
            <w:r>
              <w:rPr>
                <w:rFonts w:hint="eastAsia" w:ascii="宋体" w:hAnsi="宋体" w:eastAsia="宋体" w:cs="宋体"/>
                <w:spacing w:val="-5"/>
                <w:position w:val="4"/>
                <w:sz w:val="21"/>
                <w:szCs w:val="21"/>
              </w:rPr>
              <w:t>（36棵</w:t>
            </w:r>
            <w:r>
              <w:rPr>
                <w:rFonts w:hint="eastAsia" w:ascii="宋体" w:hAnsi="宋体" w:eastAsia="宋体" w:cs="宋体"/>
                <w:spacing w:val="-5"/>
                <w:position w:val="4"/>
                <w:sz w:val="21"/>
                <w:szCs w:val="21"/>
                <w:lang w:val="en-US" w:eastAsia="zh-CN"/>
              </w:rPr>
              <w:t>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25"/>
                <w:sz w:val="21"/>
                <w:szCs w:val="21"/>
              </w:rPr>
              <w:t xml:space="preserve"> </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0"/>
              <w:textAlignment w:val="auto"/>
              <w:rPr>
                <w:rFonts w:hint="eastAsia" w:ascii="宋体" w:hAnsi="宋体" w:eastAsia="宋体" w:cs="宋体"/>
                <w:sz w:val="21"/>
                <w:szCs w:val="21"/>
              </w:rPr>
            </w:pPr>
            <w:r>
              <w:rPr>
                <w:rFonts w:hint="eastAsia" w:ascii="宋体" w:hAnsi="宋体" w:eastAsia="宋体" w:cs="宋体"/>
                <w:spacing w:val="-4"/>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jc w:val="center"/>
        </w:trPr>
        <w:tc>
          <w:tcPr>
            <w:tcW w:w="506"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212"/>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firstLine="3"/>
              <w:jc w:val="both"/>
              <w:textAlignment w:val="auto"/>
              <w:rPr>
                <w:rFonts w:hint="eastAsia" w:ascii="宋体" w:hAnsi="宋体" w:eastAsia="宋体" w:cs="宋体"/>
                <w:sz w:val="21"/>
                <w:szCs w:val="21"/>
              </w:rPr>
            </w:pPr>
            <w:r>
              <w:rPr>
                <w:rFonts w:hint="eastAsia" w:ascii="宋体" w:hAnsi="宋体" w:eastAsia="宋体" w:cs="宋体"/>
                <w:spacing w:val="-3"/>
                <w:sz w:val="21"/>
                <w:szCs w:val="21"/>
              </w:rPr>
              <w:t>一河两岸</w:t>
            </w:r>
            <w:r>
              <w:rPr>
                <w:rFonts w:hint="eastAsia" w:ascii="宋体" w:hAnsi="宋体" w:eastAsia="宋体" w:cs="宋体"/>
                <w:spacing w:val="-2"/>
                <w:sz w:val="21"/>
                <w:szCs w:val="21"/>
              </w:rPr>
              <w:t>道路春节氛围布置</w:t>
            </w:r>
          </w:p>
          <w:p>
            <w:pPr>
              <w:pStyle w:val="57"/>
              <w:keepNext w:val="0"/>
              <w:keepLines w:val="0"/>
              <w:pageBreakBefore w:val="0"/>
              <w:widowControl/>
              <w:kinsoku/>
              <w:wordWrap/>
              <w:overflowPunct/>
              <w:topLinePunct w:val="0"/>
              <w:autoSpaceDE/>
              <w:autoSpaceDN/>
              <w:bidi w:val="0"/>
              <w:adjustRightInd w:val="0"/>
              <w:snapToGrid w:val="0"/>
              <w:spacing w:before="26" w:line="360" w:lineRule="auto"/>
              <w:ind w:left="328" w:right="164" w:hanging="150"/>
              <w:textAlignment w:val="auto"/>
              <w:rPr>
                <w:rFonts w:hint="eastAsia" w:ascii="宋体" w:hAnsi="宋体" w:eastAsia="宋体" w:cs="宋体"/>
                <w:sz w:val="21"/>
                <w:szCs w:val="21"/>
              </w:rPr>
            </w:pPr>
            <w:r>
              <w:rPr>
                <w:rFonts w:hint="eastAsia" w:ascii="宋体" w:hAnsi="宋体" w:eastAsia="宋体" w:cs="宋体"/>
                <w:spacing w:val="-5"/>
                <w:sz w:val="21"/>
                <w:szCs w:val="21"/>
              </w:rPr>
              <w:t>（140</w:t>
            </w:r>
            <w:r>
              <w:rPr>
                <w:rFonts w:hint="eastAsia" w:ascii="宋体" w:hAnsi="宋体" w:eastAsia="宋体" w:cs="宋体"/>
                <w:spacing w:val="12"/>
                <w:w w:val="101"/>
                <w:sz w:val="21"/>
                <w:szCs w:val="21"/>
              </w:rPr>
              <w:t xml:space="preserve"> </w:t>
            </w:r>
            <w:r>
              <w:rPr>
                <w:rFonts w:hint="eastAsia" w:ascii="宋体" w:hAnsi="宋体" w:eastAsia="宋体" w:cs="宋体"/>
                <w:spacing w:val="-5"/>
                <w:sz w:val="21"/>
                <w:szCs w:val="21"/>
              </w:rPr>
              <w:t>棵</w:t>
            </w:r>
            <w:r>
              <w:rPr>
                <w:rFonts w:hint="eastAsia" w:ascii="宋体" w:hAnsi="宋体" w:eastAsia="宋体" w:cs="宋体"/>
                <w:sz w:val="21"/>
                <w:szCs w:val="21"/>
              </w:rPr>
              <w:t xml:space="preserve"> </w:t>
            </w:r>
            <w:r>
              <w:rPr>
                <w:rFonts w:hint="eastAsia" w:ascii="宋体" w:hAnsi="宋体" w:eastAsia="宋体" w:cs="宋体"/>
                <w:spacing w:val="-4"/>
                <w:sz w:val="21"/>
                <w:szCs w:val="21"/>
              </w:rPr>
              <w:t>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25"/>
                <w:sz w:val="21"/>
                <w:szCs w:val="21"/>
              </w:rPr>
              <w:t xml:space="preserve"> </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0"/>
              <w:textAlignment w:val="auto"/>
              <w:rPr>
                <w:rFonts w:hint="eastAsia" w:ascii="宋体" w:hAnsi="宋体" w:eastAsia="宋体" w:cs="宋体"/>
                <w:sz w:val="21"/>
                <w:szCs w:val="21"/>
              </w:rPr>
            </w:pPr>
            <w:r>
              <w:rPr>
                <w:rFonts w:hint="eastAsia" w:ascii="宋体" w:hAnsi="宋体" w:eastAsia="宋体" w:cs="宋体"/>
                <w:spacing w:val="-4"/>
                <w:sz w:val="21"/>
                <w:szCs w:val="21"/>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1"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216"/>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firstLine="3"/>
              <w:jc w:val="both"/>
              <w:textAlignment w:val="auto"/>
              <w:rPr>
                <w:rFonts w:hint="eastAsia" w:ascii="宋体" w:hAnsi="宋体" w:eastAsia="宋体" w:cs="宋体"/>
                <w:sz w:val="21"/>
                <w:szCs w:val="21"/>
              </w:rPr>
            </w:pPr>
            <w:r>
              <w:rPr>
                <w:rFonts w:hint="eastAsia" w:ascii="宋体" w:hAnsi="宋体" w:eastAsia="宋体" w:cs="宋体"/>
                <w:spacing w:val="-3"/>
                <w:sz w:val="21"/>
                <w:szCs w:val="21"/>
              </w:rPr>
              <w:t>一河两岸</w:t>
            </w:r>
            <w:r>
              <w:rPr>
                <w:rFonts w:hint="eastAsia" w:ascii="宋体" w:hAnsi="宋体" w:eastAsia="宋体" w:cs="宋体"/>
                <w:spacing w:val="-2"/>
                <w:sz w:val="21"/>
                <w:szCs w:val="21"/>
              </w:rPr>
              <w:t>春节氛围布置（36</w:t>
            </w:r>
            <w:r>
              <w:rPr>
                <w:rFonts w:hint="eastAsia" w:ascii="宋体" w:hAnsi="宋体" w:eastAsia="宋体" w:cs="宋体"/>
                <w:spacing w:val="27"/>
                <w:sz w:val="21"/>
                <w:szCs w:val="21"/>
              </w:rPr>
              <w:t>棵树）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25"/>
                <w:sz w:val="21"/>
                <w:szCs w:val="21"/>
                <w:lang w:eastAsia="zh-CN"/>
              </w:rPr>
              <w:t>：</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0"/>
              <w:textAlignment w:val="auto"/>
              <w:rPr>
                <w:rFonts w:hint="eastAsia" w:ascii="宋体" w:hAnsi="宋体" w:eastAsia="宋体" w:cs="宋体"/>
                <w:sz w:val="21"/>
                <w:szCs w:val="21"/>
              </w:rPr>
            </w:pPr>
            <w:r>
              <w:rPr>
                <w:rFonts w:hint="eastAsia" w:ascii="宋体" w:hAnsi="宋体" w:eastAsia="宋体" w:cs="宋体"/>
                <w:spacing w:val="-4"/>
                <w:sz w:val="21"/>
                <w:szCs w:val="21"/>
              </w:rPr>
              <w:t>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214"/>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49" w:right="143" w:firstLine="3"/>
              <w:jc w:val="both"/>
              <w:textAlignment w:val="auto"/>
              <w:rPr>
                <w:rFonts w:hint="eastAsia" w:ascii="宋体" w:hAnsi="宋体" w:eastAsia="宋体" w:cs="宋体"/>
                <w:sz w:val="21"/>
                <w:szCs w:val="21"/>
              </w:rPr>
            </w:pPr>
            <w:r>
              <w:rPr>
                <w:rFonts w:hint="eastAsia" w:ascii="宋体" w:hAnsi="宋体" w:eastAsia="宋体" w:cs="宋体"/>
                <w:spacing w:val="-3"/>
                <w:sz w:val="21"/>
                <w:szCs w:val="21"/>
              </w:rPr>
              <w:t>一河两岸</w:t>
            </w:r>
            <w:r>
              <w:rPr>
                <w:rFonts w:hint="eastAsia" w:ascii="宋体" w:hAnsi="宋体" w:eastAsia="宋体" w:cs="宋体"/>
                <w:spacing w:val="-2"/>
                <w:sz w:val="21"/>
                <w:szCs w:val="21"/>
              </w:rPr>
              <w:t>春节氛围布置（70</w:t>
            </w:r>
            <w:r>
              <w:rPr>
                <w:rFonts w:hint="eastAsia" w:ascii="宋体" w:hAnsi="宋体" w:eastAsia="宋体" w:cs="宋体"/>
                <w:sz w:val="21"/>
                <w:szCs w:val="21"/>
              </w:rPr>
              <w:t xml:space="preserve"> </w:t>
            </w:r>
            <w:r>
              <w:rPr>
                <w:rFonts w:hint="eastAsia" w:ascii="宋体" w:hAnsi="宋体" w:eastAsia="宋体" w:cs="宋体"/>
                <w:spacing w:val="27"/>
                <w:sz w:val="21"/>
                <w:szCs w:val="21"/>
              </w:rPr>
              <w:t>棵树）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25"/>
                <w:sz w:val="21"/>
                <w:szCs w:val="21"/>
              </w:rPr>
              <w:t xml:space="preserve"> </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49"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180"/>
              <w:textAlignment w:val="auto"/>
              <w:rPr>
                <w:rFonts w:hint="eastAsia" w:ascii="宋体" w:hAnsi="宋体" w:eastAsia="宋体" w:cs="宋体"/>
                <w:sz w:val="21"/>
                <w:szCs w:val="21"/>
              </w:rPr>
            </w:pPr>
            <w:r>
              <w:rPr>
                <w:rFonts w:hint="eastAsia" w:ascii="宋体" w:hAnsi="宋体" w:eastAsia="宋体" w:cs="宋体"/>
                <w:spacing w:val="-4"/>
                <w:sz w:val="21"/>
                <w:szCs w:val="21"/>
              </w:rPr>
              <w:t>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jc w:val="center"/>
        </w:trPr>
        <w:tc>
          <w:tcPr>
            <w:tcW w:w="506"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217"/>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930"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51"/>
              <w:textAlignment w:val="auto"/>
              <w:rPr>
                <w:rFonts w:hint="eastAsia" w:ascii="宋体" w:hAnsi="宋体" w:eastAsia="宋体" w:cs="宋体"/>
                <w:sz w:val="21"/>
                <w:szCs w:val="21"/>
              </w:rPr>
            </w:pPr>
            <w:r>
              <w:rPr>
                <w:rFonts w:hint="eastAsia" w:ascii="宋体" w:hAnsi="宋体" w:eastAsia="宋体" w:cs="宋体"/>
                <w:spacing w:val="-3"/>
                <w:sz w:val="21"/>
                <w:szCs w:val="21"/>
              </w:rPr>
              <w:t>金牛公园</w:t>
            </w:r>
            <w:r>
              <w:rPr>
                <w:rFonts w:hint="eastAsia" w:ascii="宋体" w:hAnsi="宋体" w:eastAsia="宋体" w:cs="宋体"/>
                <w:spacing w:val="-2"/>
                <w:sz w:val="21"/>
                <w:szCs w:val="21"/>
              </w:rPr>
              <w:t>春节氛围</w:t>
            </w:r>
          </w:p>
          <w:p>
            <w:pPr>
              <w:pStyle w:val="57"/>
              <w:keepNext w:val="0"/>
              <w:keepLines w:val="0"/>
              <w:pageBreakBefore w:val="0"/>
              <w:widowControl/>
              <w:kinsoku/>
              <w:wordWrap/>
              <w:overflowPunct/>
              <w:topLinePunct w:val="0"/>
              <w:autoSpaceDE/>
              <w:autoSpaceDN/>
              <w:bidi w:val="0"/>
              <w:adjustRightInd w:val="0"/>
              <w:snapToGrid w:val="0"/>
              <w:spacing w:before="25" w:line="360" w:lineRule="auto"/>
              <w:textAlignment w:val="auto"/>
              <w:rPr>
                <w:rFonts w:hint="eastAsia" w:ascii="宋体" w:hAnsi="宋体" w:eastAsia="宋体" w:cs="宋体"/>
                <w:sz w:val="21"/>
                <w:szCs w:val="21"/>
              </w:rPr>
            </w:pPr>
            <w:r>
              <w:rPr>
                <w:rFonts w:hint="eastAsia" w:ascii="宋体" w:hAnsi="宋体" w:eastAsia="宋体" w:cs="宋体"/>
                <w:spacing w:val="-4"/>
                <w:sz w:val="21"/>
                <w:szCs w:val="21"/>
              </w:rPr>
              <w:t>布置</w:t>
            </w:r>
            <w:r>
              <w:rPr>
                <w:rFonts w:hint="eastAsia" w:ascii="宋体" w:hAnsi="宋体" w:eastAsia="宋体" w:cs="宋体"/>
                <w:spacing w:val="-5"/>
                <w:sz w:val="21"/>
                <w:szCs w:val="21"/>
              </w:rPr>
              <w:t>（2棵树）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6"/>
              <w:textAlignment w:val="auto"/>
              <w:rPr>
                <w:rFonts w:hint="eastAsia" w:ascii="宋体" w:hAnsi="宋体" w:eastAsia="宋体" w:cs="宋体"/>
                <w:sz w:val="21"/>
                <w:szCs w:val="21"/>
              </w:rPr>
            </w:pPr>
            <w:r>
              <w:rPr>
                <w:rFonts w:hint="eastAsia" w:ascii="宋体" w:hAnsi="宋体" w:eastAsia="宋体" w:cs="宋体"/>
                <w:spacing w:val="-7"/>
                <w:position w:val="2"/>
                <w:sz w:val="21"/>
                <w:szCs w:val="21"/>
              </w:rPr>
              <w:t>20</w:t>
            </w:r>
            <w:r>
              <w:rPr>
                <w:rFonts w:hint="eastAsia" w:ascii="宋体" w:hAnsi="宋体" w:eastAsia="宋体" w:cs="宋体"/>
                <w:spacing w:val="26"/>
                <w:w w:val="101"/>
                <w:position w:val="2"/>
                <w:sz w:val="21"/>
                <w:szCs w:val="21"/>
              </w:rPr>
              <w:t xml:space="preserve"> </w:t>
            </w:r>
            <w:r>
              <w:rPr>
                <w:rFonts w:hint="eastAsia" w:ascii="宋体" w:hAnsi="宋体" w:eastAsia="宋体" w:cs="宋体"/>
                <w:spacing w:val="-7"/>
                <w:position w:val="2"/>
                <w:sz w:val="21"/>
                <w:szCs w:val="21"/>
              </w:rPr>
              <w:t>串/颗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17"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品名：七彩灯流星雨</w:t>
            </w:r>
          </w:p>
          <w:p>
            <w:pPr>
              <w:pStyle w:val="57"/>
              <w:keepNext w:val="0"/>
              <w:keepLines w:val="0"/>
              <w:pageBreakBefore w:val="0"/>
              <w:widowControl/>
              <w:kinsoku/>
              <w:wordWrap/>
              <w:overflowPunct/>
              <w:topLinePunct w:val="0"/>
              <w:autoSpaceDE/>
              <w:autoSpaceDN/>
              <w:bidi w:val="0"/>
              <w:adjustRightInd w:val="0"/>
              <w:snapToGrid w:val="0"/>
              <w:spacing w:before="1" w:line="360" w:lineRule="auto"/>
              <w:ind w:left="114" w:right="103"/>
              <w:textAlignment w:val="auto"/>
              <w:rPr>
                <w:rFonts w:hint="eastAsia" w:ascii="宋体" w:hAnsi="宋体" w:eastAsia="宋体" w:cs="宋体"/>
                <w:sz w:val="21"/>
                <w:szCs w:val="21"/>
              </w:rPr>
            </w:pPr>
            <w:r>
              <w:rPr>
                <w:rFonts w:hint="eastAsia" w:ascii="宋体" w:hAnsi="宋体" w:eastAsia="宋体" w:cs="宋体"/>
                <w:spacing w:val="2"/>
                <w:sz w:val="21"/>
                <w:szCs w:val="21"/>
              </w:rPr>
              <w:t>款式：真双面</w:t>
            </w:r>
            <w:r>
              <w:rPr>
                <w:rFonts w:hint="eastAsia" w:ascii="宋体" w:hAnsi="宋体" w:eastAsia="宋体" w:cs="宋体"/>
                <w:spacing w:val="-24"/>
                <w:sz w:val="21"/>
                <w:szCs w:val="21"/>
              </w:rPr>
              <w:t xml:space="preserve"> </w:t>
            </w:r>
            <w:r>
              <w:rPr>
                <w:rFonts w:hint="eastAsia" w:ascii="宋体" w:hAnsi="宋体" w:eastAsia="宋体" w:cs="宋体"/>
                <w:spacing w:val="2"/>
                <w:sz w:val="21"/>
                <w:szCs w:val="21"/>
              </w:rPr>
              <w:t>50</w:t>
            </w:r>
            <w:r>
              <w:rPr>
                <w:rFonts w:hint="eastAsia" w:ascii="宋体" w:hAnsi="宋体" w:eastAsia="宋体" w:cs="宋体"/>
                <w:sz w:val="21"/>
                <w:szCs w:val="21"/>
              </w:rPr>
              <w:t>cm</w:t>
            </w:r>
            <w:r>
              <w:rPr>
                <w:rFonts w:hint="eastAsia" w:ascii="宋体" w:hAnsi="宋体" w:eastAsia="宋体" w:cs="宋体"/>
                <w:spacing w:val="2"/>
                <w:sz w:val="21"/>
                <w:szCs w:val="21"/>
              </w:rPr>
              <w:t>(红绿</w:t>
            </w:r>
            <w:r>
              <w:rPr>
                <w:rFonts w:hint="eastAsia" w:ascii="宋体" w:hAnsi="宋体" w:eastAsia="宋体" w:cs="宋体"/>
                <w:spacing w:val="-4"/>
                <w:sz w:val="21"/>
                <w:szCs w:val="21"/>
              </w:rPr>
              <w:t>蓝黄白</w:t>
            </w:r>
            <w:r>
              <w:rPr>
                <w:rFonts w:hint="eastAsia" w:ascii="宋体" w:hAnsi="宋体" w:eastAsia="宋体" w:cs="宋体"/>
                <w:spacing w:val="-28"/>
                <w:sz w:val="21"/>
                <w:szCs w:val="21"/>
              </w:rPr>
              <w:t xml:space="preserve"> </w:t>
            </w:r>
            <w:r>
              <w:rPr>
                <w:rFonts w:hint="eastAsia" w:ascii="宋体" w:hAnsi="宋体" w:eastAsia="宋体" w:cs="宋体"/>
                <w:spacing w:val="-4"/>
                <w:sz w:val="21"/>
                <w:szCs w:val="21"/>
              </w:rPr>
              <w:t>5</w:t>
            </w:r>
            <w:r>
              <w:rPr>
                <w:rFonts w:hint="eastAsia" w:ascii="宋体" w:hAnsi="宋体" w:eastAsia="宋体" w:cs="宋体"/>
                <w:spacing w:val="12"/>
                <w:w w:val="101"/>
                <w:sz w:val="21"/>
                <w:szCs w:val="21"/>
              </w:rPr>
              <w:t xml:space="preserve"> </w:t>
            </w:r>
            <w:r>
              <w:rPr>
                <w:rFonts w:hint="eastAsia" w:ascii="宋体" w:hAnsi="宋体" w:eastAsia="宋体" w:cs="宋体"/>
                <w:spacing w:val="-4"/>
                <w:sz w:val="21"/>
                <w:szCs w:val="21"/>
              </w:rPr>
              <w:t>色）10条/串</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221"/>
              <w:textAlignment w:val="auto"/>
              <w:rPr>
                <w:rFonts w:hint="eastAsia" w:ascii="宋体" w:hAnsi="宋体" w:eastAsia="宋体" w:cs="宋体"/>
                <w:sz w:val="21"/>
                <w:szCs w:val="21"/>
              </w:rPr>
            </w:pPr>
            <w:r>
              <w:rPr>
                <w:rFonts w:hint="eastAsia" w:ascii="宋体" w:hAnsi="宋体" w:eastAsia="宋体" w:cs="宋体"/>
                <w:spacing w:val="-3"/>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jc w:val="center"/>
        </w:trPr>
        <w:tc>
          <w:tcPr>
            <w:tcW w:w="506" w:type="dxa"/>
            <w:vMerge w:val="continue"/>
            <w:tcBorders>
              <w:top w:val="nil"/>
              <w:bottom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930" w:type="dxa"/>
            <w:vMerge w:val="continue"/>
            <w:tcBorders>
              <w:top w:val="nil"/>
              <w:bottom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0"/>
              <w:textAlignment w:val="auto"/>
              <w:rPr>
                <w:rFonts w:hint="eastAsia" w:ascii="宋体" w:hAnsi="宋体" w:eastAsia="宋体" w:cs="宋体"/>
                <w:sz w:val="21"/>
                <w:szCs w:val="21"/>
              </w:rPr>
            </w:pPr>
            <w:r>
              <w:rPr>
                <w:rFonts w:hint="eastAsia" w:ascii="宋体" w:hAnsi="宋体" w:eastAsia="宋体" w:cs="宋体"/>
                <w:spacing w:val="-6"/>
                <w:position w:val="2"/>
                <w:sz w:val="21"/>
                <w:szCs w:val="21"/>
              </w:rPr>
              <w:t>40</w:t>
            </w:r>
            <w:r>
              <w:rPr>
                <w:rFonts w:hint="eastAsia" w:ascii="宋体" w:hAnsi="宋体" w:eastAsia="宋体" w:cs="宋体"/>
                <w:spacing w:val="27"/>
                <w:position w:val="2"/>
                <w:sz w:val="21"/>
                <w:szCs w:val="21"/>
              </w:rPr>
              <w:t xml:space="preserve"> </w:t>
            </w:r>
            <w:r>
              <w:rPr>
                <w:rFonts w:hint="eastAsia" w:ascii="宋体" w:hAnsi="宋体" w:eastAsia="宋体" w:cs="宋体"/>
                <w:spacing w:val="-6"/>
                <w:position w:val="2"/>
                <w:sz w:val="21"/>
                <w:szCs w:val="21"/>
              </w:rPr>
              <w:t>串/颗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04" w:line="360" w:lineRule="auto"/>
              <w:ind w:left="128"/>
              <w:textAlignment w:val="auto"/>
              <w:rPr>
                <w:rFonts w:hint="eastAsia" w:ascii="宋体" w:hAnsi="宋体" w:eastAsia="宋体" w:cs="宋体"/>
                <w:sz w:val="21"/>
                <w:szCs w:val="21"/>
              </w:rPr>
            </w:pPr>
            <w:r>
              <w:rPr>
                <w:rFonts w:hint="eastAsia" w:ascii="宋体" w:hAnsi="宋体" w:eastAsia="宋体" w:cs="宋体"/>
                <w:spacing w:val="-4"/>
                <w:sz w:val="21"/>
                <w:szCs w:val="21"/>
              </w:rPr>
              <w:t>品名：LED</w:t>
            </w:r>
            <w:r>
              <w:rPr>
                <w:rFonts w:hint="eastAsia" w:ascii="宋体" w:hAnsi="宋体" w:eastAsia="宋体" w:cs="宋体"/>
                <w:spacing w:val="17"/>
                <w:sz w:val="21"/>
                <w:szCs w:val="21"/>
              </w:rPr>
              <w:t xml:space="preserve"> </w:t>
            </w:r>
            <w:r>
              <w:rPr>
                <w:rFonts w:hint="eastAsia" w:ascii="宋体" w:hAnsi="宋体" w:eastAsia="宋体" w:cs="宋体"/>
                <w:spacing w:val="-4"/>
                <w:sz w:val="21"/>
                <w:szCs w:val="21"/>
              </w:rPr>
              <w:t>星星灯</w:t>
            </w:r>
          </w:p>
          <w:p>
            <w:pPr>
              <w:pStyle w:val="57"/>
              <w:keepNext w:val="0"/>
              <w:keepLines w:val="0"/>
              <w:pageBreakBefore w:val="0"/>
              <w:widowControl/>
              <w:kinsoku/>
              <w:wordWrap/>
              <w:overflowPunct/>
              <w:topLinePunct w:val="0"/>
              <w:autoSpaceDE/>
              <w:autoSpaceDN/>
              <w:bidi w:val="0"/>
              <w:adjustRightInd w:val="0"/>
              <w:snapToGrid w:val="0"/>
              <w:spacing w:before="2" w:line="360" w:lineRule="auto"/>
              <w:ind w:left="115" w:right="103" w:hanging="1"/>
              <w:textAlignment w:val="auto"/>
              <w:rPr>
                <w:rFonts w:hint="eastAsia" w:ascii="宋体" w:hAnsi="宋体" w:eastAsia="宋体" w:cs="宋体"/>
                <w:sz w:val="21"/>
                <w:szCs w:val="21"/>
              </w:rPr>
            </w:pPr>
            <w:r>
              <w:rPr>
                <w:rFonts w:hint="eastAsia" w:ascii="宋体" w:hAnsi="宋体" w:eastAsia="宋体" w:cs="宋体"/>
                <w:spacing w:val="-9"/>
                <w:sz w:val="21"/>
                <w:szCs w:val="21"/>
              </w:rPr>
              <w:t>款式：一串总长</w:t>
            </w:r>
            <w:r>
              <w:rPr>
                <w:rFonts w:hint="eastAsia" w:ascii="宋体" w:hAnsi="宋体" w:eastAsia="宋体" w:cs="宋体"/>
                <w:spacing w:val="-35"/>
                <w:sz w:val="21"/>
                <w:szCs w:val="21"/>
              </w:rPr>
              <w:t xml:space="preserve"> </w:t>
            </w:r>
            <w:r>
              <w:rPr>
                <w:rFonts w:hint="eastAsia" w:ascii="宋体" w:hAnsi="宋体" w:eastAsia="宋体" w:cs="宋体"/>
                <w:spacing w:val="-9"/>
                <w:sz w:val="21"/>
                <w:szCs w:val="21"/>
              </w:rPr>
              <w:t>2.5m</w:t>
            </w:r>
            <w:r>
              <w:rPr>
                <w:rFonts w:hint="eastAsia" w:ascii="宋体" w:hAnsi="宋体" w:eastAsia="宋体" w:cs="宋体"/>
                <w:spacing w:val="15"/>
                <w:sz w:val="21"/>
                <w:szCs w:val="21"/>
              </w:rPr>
              <w:t xml:space="preserve"> </w:t>
            </w:r>
            <w:r>
              <w:rPr>
                <w:rFonts w:hint="eastAsia" w:ascii="宋体" w:hAnsi="宋体" w:eastAsia="宋体" w:cs="宋体"/>
                <w:spacing w:val="-9"/>
                <w:sz w:val="21"/>
                <w:szCs w:val="21"/>
              </w:rPr>
              <w:t>大星</w:t>
            </w:r>
            <w:r>
              <w:rPr>
                <w:rFonts w:hint="eastAsia" w:ascii="宋体" w:hAnsi="宋体" w:eastAsia="宋体" w:cs="宋体"/>
                <w:sz w:val="21"/>
                <w:szCs w:val="21"/>
              </w:rPr>
              <w:t xml:space="preserve"> </w:t>
            </w:r>
            <w:r>
              <w:rPr>
                <w:rFonts w:hint="eastAsia" w:ascii="宋体" w:hAnsi="宋体" w:eastAsia="宋体" w:cs="宋体"/>
                <w:spacing w:val="-4"/>
                <w:sz w:val="21"/>
                <w:szCs w:val="21"/>
              </w:rPr>
              <w:t>星</w:t>
            </w:r>
            <w:r>
              <w:rPr>
                <w:rFonts w:hint="eastAsia" w:ascii="宋体" w:hAnsi="宋体" w:eastAsia="宋体" w:cs="宋体"/>
                <w:spacing w:val="-30"/>
                <w:sz w:val="21"/>
                <w:szCs w:val="21"/>
              </w:rPr>
              <w:t xml:space="preserve"> </w:t>
            </w:r>
            <w:r>
              <w:rPr>
                <w:rFonts w:hint="eastAsia" w:ascii="宋体" w:hAnsi="宋体" w:eastAsia="宋体" w:cs="宋体"/>
                <w:spacing w:val="-4"/>
                <w:sz w:val="21"/>
                <w:szCs w:val="21"/>
              </w:rPr>
              <w:t>6</w:t>
            </w:r>
            <w:r>
              <w:rPr>
                <w:rFonts w:hint="eastAsia" w:ascii="宋体" w:hAnsi="宋体" w:eastAsia="宋体" w:cs="宋体"/>
                <w:spacing w:val="13"/>
                <w:w w:val="102"/>
                <w:sz w:val="21"/>
                <w:szCs w:val="21"/>
              </w:rPr>
              <w:t xml:space="preserve"> </w:t>
            </w:r>
            <w:r>
              <w:rPr>
                <w:rFonts w:hint="eastAsia" w:ascii="宋体" w:hAnsi="宋体" w:eastAsia="宋体" w:cs="宋体"/>
                <w:spacing w:val="-4"/>
                <w:sz w:val="21"/>
                <w:szCs w:val="21"/>
              </w:rPr>
              <w:t>颗、直</w:t>
            </w:r>
            <w:r>
              <w:rPr>
                <w:rFonts w:hint="eastAsia" w:ascii="宋体" w:hAnsi="宋体" w:eastAsia="宋体" w:cs="宋体"/>
                <w:spacing w:val="-32"/>
                <w:sz w:val="21"/>
                <w:szCs w:val="21"/>
              </w:rPr>
              <w:t xml:space="preserve"> </w:t>
            </w:r>
            <w:r>
              <w:rPr>
                <w:rFonts w:hint="eastAsia" w:ascii="宋体" w:hAnsi="宋体" w:eastAsia="宋体" w:cs="宋体"/>
                <w:spacing w:val="-4"/>
                <w:sz w:val="21"/>
                <w:szCs w:val="21"/>
              </w:rPr>
              <w:t>20cm；</w:t>
            </w:r>
            <w:r>
              <w:rPr>
                <w:rFonts w:hint="eastAsia" w:ascii="宋体" w:hAnsi="宋体" w:eastAsia="宋体" w:cs="宋体"/>
                <w:spacing w:val="16"/>
                <w:sz w:val="21"/>
                <w:szCs w:val="21"/>
              </w:rPr>
              <w:t xml:space="preserve"> </w:t>
            </w:r>
            <w:r>
              <w:rPr>
                <w:rFonts w:hint="eastAsia" w:ascii="宋体" w:hAnsi="宋体" w:eastAsia="宋体" w:cs="宋体"/>
                <w:spacing w:val="-4"/>
                <w:sz w:val="21"/>
                <w:szCs w:val="21"/>
              </w:rPr>
              <w:t>小星</w:t>
            </w:r>
            <w:r>
              <w:rPr>
                <w:rFonts w:hint="eastAsia" w:ascii="宋体" w:hAnsi="宋体" w:eastAsia="宋体" w:cs="宋体"/>
                <w:sz w:val="21"/>
                <w:szCs w:val="21"/>
              </w:rPr>
              <w:t xml:space="preserve"> </w:t>
            </w:r>
            <w:r>
              <w:rPr>
                <w:rFonts w:hint="eastAsia" w:ascii="宋体" w:hAnsi="宋体" w:eastAsia="宋体" w:cs="宋体"/>
                <w:spacing w:val="-8"/>
                <w:sz w:val="21"/>
                <w:szCs w:val="21"/>
              </w:rPr>
              <w:t>星</w:t>
            </w:r>
            <w:r>
              <w:rPr>
                <w:rFonts w:hint="eastAsia" w:ascii="宋体" w:hAnsi="宋体" w:eastAsia="宋体" w:cs="宋体"/>
                <w:spacing w:val="-36"/>
                <w:sz w:val="21"/>
                <w:szCs w:val="21"/>
              </w:rPr>
              <w:t xml:space="preserve"> </w:t>
            </w:r>
            <w:r>
              <w:rPr>
                <w:rFonts w:hint="eastAsia" w:ascii="宋体" w:hAnsi="宋体" w:eastAsia="宋体" w:cs="宋体"/>
                <w:spacing w:val="-8"/>
                <w:sz w:val="21"/>
                <w:szCs w:val="21"/>
              </w:rPr>
              <w:t>6</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颗，直</w:t>
            </w:r>
            <w:r>
              <w:rPr>
                <w:rFonts w:hint="eastAsia" w:ascii="宋体" w:hAnsi="宋体" w:eastAsia="宋体" w:cs="宋体"/>
                <w:spacing w:val="-29"/>
                <w:sz w:val="21"/>
                <w:szCs w:val="21"/>
              </w:rPr>
              <w:t xml:space="preserve"> </w:t>
            </w:r>
            <w:r>
              <w:rPr>
                <w:rFonts w:hint="eastAsia" w:ascii="宋体" w:hAnsi="宋体" w:eastAsia="宋体" w:cs="宋体"/>
                <w:spacing w:val="-8"/>
                <w:sz w:val="21"/>
                <w:szCs w:val="21"/>
              </w:rPr>
              <w:t>10cm</w:t>
            </w:r>
            <w:r>
              <w:rPr>
                <w:rFonts w:hint="eastAsia" w:ascii="宋体" w:hAnsi="宋体" w:eastAsia="宋体" w:cs="宋体"/>
                <w:spacing w:val="14"/>
                <w:sz w:val="21"/>
                <w:szCs w:val="21"/>
              </w:rPr>
              <w:t xml:space="preserve"> </w:t>
            </w:r>
            <w:r>
              <w:rPr>
                <w:rFonts w:hint="eastAsia" w:ascii="宋体" w:hAnsi="宋体" w:eastAsia="宋体" w:cs="宋体"/>
                <w:spacing w:val="-8"/>
                <w:sz w:val="21"/>
                <w:szCs w:val="21"/>
              </w:rPr>
              <w:t>pvc</w:t>
            </w:r>
            <w:r>
              <w:rPr>
                <w:rFonts w:hint="eastAsia" w:ascii="宋体" w:hAnsi="宋体" w:eastAsia="宋体" w:cs="宋体"/>
                <w:spacing w:val="10"/>
                <w:w w:val="101"/>
                <w:sz w:val="21"/>
                <w:szCs w:val="21"/>
              </w:rPr>
              <w:t xml:space="preserve"> </w:t>
            </w:r>
            <w:r>
              <w:rPr>
                <w:rFonts w:hint="eastAsia" w:ascii="宋体" w:hAnsi="宋体" w:eastAsia="宋体" w:cs="宋体"/>
                <w:spacing w:val="-8"/>
                <w:sz w:val="21"/>
                <w:szCs w:val="21"/>
              </w:rPr>
              <w:t>材质</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222"/>
              <w:textAlignment w:val="auto"/>
              <w:rPr>
                <w:rFonts w:hint="eastAsia" w:ascii="宋体" w:hAnsi="宋体" w:eastAsia="宋体" w:cs="宋体"/>
                <w:sz w:val="21"/>
                <w:szCs w:val="21"/>
              </w:rPr>
            </w:pPr>
            <w:r>
              <w:rPr>
                <w:rFonts w:hint="eastAsia" w:ascii="宋体" w:hAnsi="宋体" w:eastAsia="宋体" w:cs="宋体"/>
                <w:spacing w:val="-4"/>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jc w:val="center"/>
        </w:trPr>
        <w:tc>
          <w:tcPr>
            <w:tcW w:w="506"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930"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612"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77" w:line="360" w:lineRule="auto"/>
              <w:ind w:left="128"/>
              <w:textAlignment w:val="auto"/>
              <w:rPr>
                <w:rFonts w:hint="eastAsia" w:ascii="宋体" w:hAnsi="宋体" w:eastAsia="宋体" w:cs="宋体"/>
                <w:sz w:val="21"/>
                <w:szCs w:val="21"/>
              </w:rPr>
            </w:pPr>
            <w:r>
              <w:rPr>
                <w:rFonts w:hint="eastAsia" w:ascii="宋体" w:hAnsi="宋体" w:eastAsia="宋体" w:cs="宋体"/>
                <w:spacing w:val="-4"/>
                <w:sz w:val="21"/>
                <w:szCs w:val="21"/>
              </w:rPr>
              <w:t>品名：铁口灯笼</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2"/>
                <w:sz w:val="21"/>
                <w:szCs w:val="21"/>
              </w:rPr>
              <w:t>款式：全红</w:t>
            </w:r>
          </w:p>
          <w:p>
            <w:pPr>
              <w:pStyle w:val="57"/>
              <w:keepNext w:val="0"/>
              <w:keepLines w:val="0"/>
              <w:pageBreakBefore w:val="0"/>
              <w:widowControl/>
              <w:kinsoku/>
              <w:wordWrap/>
              <w:overflowPunct/>
              <w:topLinePunct w:val="0"/>
              <w:autoSpaceDE/>
              <w:autoSpaceDN/>
              <w:bidi w:val="0"/>
              <w:adjustRightInd w:val="0"/>
              <w:snapToGrid w:val="0"/>
              <w:spacing w:line="360" w:lineRule="auto"/>
              <w:ind w:left="113"/>
              <w:textAlignment w:val="auto"/>
              <w:rPr>
                <w:rFonts w:hint="eastAsia" w:ascii="宋体" w:hAnsi="宋体" w:eastAsia="宋体" w:cs="宋体"/>
                <w:sz w:val="21"/>
                <w:szCs w:val="21"/>
              </w:rPr>
            </w:pPr>
            <w:r>
              <w:rPr>
                <w:rFonts w:hint="eastAsia" w:ascii="宋体" w:hAnsi="宋体" w:eastAsia="宋体" w:cs="宋体"/>
                <w:spacing w:val="-2"/>
                <w:sz w:val="21"/>
                <w:szCs w:val="21"/>
              </w:rPr>
              <w:t>材质：绸缎材质</w:t>
            </w:r>
          </w:p>
          <w:p>
            <w:pPr>
              <w:pStyle w:val="57"/>
              <w:keepNext w:val="0"/>
              <w:keepLines w:val="0"/>
              <w:pageBreakBefore w:val="0"/>
              <w:widowControl/>
              <w:kinsoku/>
              <w:wordWrap/>
              <w:overflowPunct/>
              <w:topLinePunct w:val="0"/>
              <w:autoSpaceDE/>
              <w:autoSpaceDN/>
              <w:bidi w:val="0"/>
              <w:adjustRightInd w:val="0"/>
              <w:snapToGrid w:val="0"/>
              <w:spacing w:line="360" w:lineRule="auto"/>
              <w:ind w:left="113"/>
              <w:textAlignment w:val="auto"/>
              <w:rPr>
                <w:rFonts w:hint="eastAsia" w:ascii="宋体" w:hAnsi="宋体" w:eastAsia="宋体" w:cs="宋体"/>
                <w:sz w:val="21"/>
                <w:szCs w:val="21"/>
              </w:rPr>
            </w:pPr>
            <w:r>
              <w:rPr>
                <w:rFonts w:hint="eastAsia" w:ascii="宋体" w:hAnsi="宋体" w:eastAsia="宋体" w:cs="宋体"/>
                <w:spacing w:val="-1"/>
                <w:sz w:val="21"/>
                <w:szCs w:val="21"/>
              </w:rPr>
              <w:t>尺寸：1m*0.8m</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269"/>
              <w:textAlignment w:val="auto"/>
              <w:rPr>
                <w:rFonts w:hint="eastAsia" w:ascii="宋体" w:hAnsi="宋体" w:eastAsia="宋体" w:cs="宋体"/>
                <w:sz w:val="21"/>
                <w:szCs w:val="21"/>
              </w:rPr>
            </w:pPr>
            <w:r>
              <w:rPr>
                <w:rFonts w:hint="eastAsia" w:ascii="宋体" w:hAnsi="宋体" w:eastAsia="宋体" w:cs="宋体"/>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jc w:val="center"/>
        </w:trPr>
        <w:tc>
          <w:tcPr>
            <w:tcW w:w="506"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213"/>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930"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51"/>
              <w:textAlignment w:val="auto"/>
              <w:rPr>
                <w:rFonts w:hint="eastAsia" w:ascii="宋体" w:hAnsi="宋体" w:eastAsia="宋体" w:cs="宋体"/>
                <w:sz w:val="21"/>
                <w:szCs w:val="21"/>
              </w:rPr>
            </w:pPr>
            <w:r>
              <w:rPr>
                <w:rFonts w:hint="eastAsia" w:ascii="宋体" w:hAnsi="宋体" w:eastAsia="宋体" w:cs="宋体"/>
                <w:spacing w:val="-3"/>
                <w:sz w:val="21"/>
                <w:szCs w:val="21"/>
              </w:rPr>
              <w:t>金牛公园</w:t>
            </w:r>
            <w:r>
              <w:rPr>
                <w:rFonts w:hint="eastAsia" w:ascii="宋体" w:hAnsi="宋体" w:eastAsia="宋体" w:cs="宋体"/>
                <w:spacing w:val="-2"/>
                <w:sz w:val="21"/>
                <w:szCs w:val="21"/>
              </w:rPr>
              <w:t>春节氛围</w:t>
            </w:r>
          </w:p>
          <w:p>
            <w:pPr>
              <w:pStyle w:val="57"/>
              <w:keepNext w:val="0"/>
              <w:keepLines w:val="0"/>
              <w:pageBreakBefore w:val="0"/>
              <w:widowControl/>
              <w:kinsoku/>
              <w:wordWrap/>
              <w:overflowPunct/>
              <w:topLinePunct w:val="0"/>
              <w:autoSpaceDE/>
              <w:autoSpaceDN/>
              <w:bidi w:val="0"/>
              <w:adjustRightInd w:val="0"/>
              <w:snapToGrid w:val="0"/>
              <w:spacing w:before="25" w:line="360" w:lineRule="auto"/>
              <w:textAlignment w:val="auto"/>
              <w:rPr>
                <w:rFonts w:hint="eastAsia" w:ascii="宋体" w:hAnsi="宋体" w:eastAsia="宋体" w:cs="宋体"/>
                <w:sz w:val="21"/>
                <w:szCs w:val="21"/>
              </w:rPr>
            </w:pPr>
            <w:r>
              <w:rPr>
                <w:rFonts w:hint="eastAsia" w:ascii="宋体" w:hAnsi="宋体" w:eastAsia="宋体" w:cs="宋体"/>
                <w:spacing w:val="-4"/>
                <w:sz w:val="21"/>
                <w:szCs w:val="21"/>
              </w:rPr>
              <w:t>布置</w:t>
            </w:r>
            <w:r>
              <w:rPr>
                <w:rFonts w:hint="eastAsia" w:ascii="宋体" w:hAnsi="宋体" w:eastAsia="宋体" w:cs="宋体"/>
                <w:spacing w:val="-5"/>
                <w:sz w:val="21"/>
                <w:szCs w:val="21"/>
              </w:rPr>
              <w:t>（8</w:t>
            </w:r>
            <w:r>
              <w:rPr>
                <w:rFonts w:hint="eastAsia" w:ascii="宋体" w:hAnsi="宋体" w:eastAsia="宋体" w:cs="宋体"/>
                <w:spacing w:val="11"/>
                <w:w w:val="102"/>
                <w:sz w:val="21"/>
                <w:szCs w:val="21"/>
              </w:rPr>
              <w:t xml:space="preserve"> </w:t>
            </w:r>
            <w:r>
              <w:rPr>
                <w:rFonts w:hint="eastAsia" w:ascii="宋体" w:hAnsi="宋体" w:eastAsia="宋体" w:cs="宋体"/>
                <w:spacing w:val="-5"/>
                <w:sz w:val="21"/>
                <w:szCs w:val="21"/>
              </w:rPr>
              <w:t>颗树）</w:t>
            </w:r>
          </w:p>
        </w:tc>
        <w:tc>
          <w:tcPr>
            <w:tcW w:w="1612"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44" w:line="360" w:lineRule="auto"/>
              <w:ind w:left="128"/>
              <w:textAlignment w:val="auto"/>
              <w:rPr>
                <w:rFonts w:hint="eastAsia" w:ascii="宋体" w:hAnsi="宋体" w:eastAsia="宋体" w:cs="宋体"/>
                <w:sz w:val="21"/>
                <w:szCs w:val="21"/>
              </w:rPr>
            </w:pPr>
            <w:r>
              <w:rPr>
                <w:rFonts w:hint="eastAsia" w:ascii="宋体" w:hAnsi="宋体" w:eastAsia="宋体" w:cs="宋体"/>
                <w:spacing w:val="-4"/>
                <w:sz w:val="21"/>
                <w:szCs w:val="21"/>
              </w:rPr>
              <w:t>品名：铁口灯笼</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2"/>
                <w:sz w:val="21"/>
                <w:szCs w:val="21"/>
              </w:rPr>
              <w:t>款式：全红</w:t>
            </w:r>
          </w:p>
          <w:p>
            <w:pPr>
              <w:pStyle w:val="57"/>
              <w:keepNext w:val="0"/>
              <w:keepLines w:val="0"/>
              <w:pageBreakBefore w:val="0"/>
              <w:widowControl/>
              <w:kinsoku/>
              <w:wordWrap/>
              <w:overflowPunct/>
              <w:topLinePunct w:val="0"/>
              <w:autoSpaceDE/>
              <w:autoSpaceDN/>
              <w:bidi w:val="0"/>
              <w:adjustRightInd w:val="0"/>
              <w:snapToGrid w:val="0"/>
              <w:spacing w:line="360" w:lineRule="auto"/>
              <w:ind w:left="113"/>
              <w:textAlignment w:val="auto"/>
              <w:rPr>
                <w:rFonts w:hint="eastAsia" w:ascii="宋体" w:hAnsi="宋体" w:eastAsia="宋体" w:cs="宋体"/>
                <w:sz w:val="21"/>
                <w:szCs w:val="21"/>
              </w:rPr>
            </w:pPr>
            <w:r>
              <w:rPr>
                <w:rFonts w:hint="eastAsia" w:ascii="宋体" w:hAnsi="宋体" w:eastAsia="宋体" w:cs="宋体"/>
                <w:spacing w:val="-2"/>
                <w:sz w:val="21"/>
                <w:szCs w:val="21"/>
              </w:rPr>
              <w:t>材质：绸缎材质</w:t>
            </w:r>
          </w:p>
          <w:p>
            <w:pPr>
              <w:pStyle w:val="57"/>
              <w:keepNext w:val="0"/>
              <w:keepLines w:val="0"/>
              <w:pageBreakBefore w:val="0"/>
              <w:widowControl/>
              <w:kinsoku/>
              <w:wordWrap/>
              <w:overflowPunct/>
              <w:topLinePunct w:val="0"/>
              <w:autoSpaceDE/>
              <w:autoSpaceDN/>
              <w:bidi w:val="0"/>
              <w:adjustRightInd w:val="0"/>
              <w:snapToGrid w:val="0"/>
              <w:spacing w:line="360" w:lineRule="auto"/>
              <w:ind w:left="113"/>
              <w:textAlignment w:val="auto"/>
              <w:rPr>
                <w:rFonts w:hint="eastAsia" w:ascii="宋体" w:hAnsi="宋体" w:eastAsia="宋体" w:cs="宋体"/>
                <w:sz w:val="21"/>
                <w:szCs w:val="21"/>
              </w:rPr>
            </w:pPr>
            <w:r>
              <w:rPr>
                <w:rFonts w:hint="eastAsia" w:ascii="宋体" w:hAnsi="宋体" w:eastAsia="宋体" w:cs="宋体"/>
                <w:spacing w:val="-1"/>
                <w:sz w:val="21"/>
                <w:szCs w:val="21"/>
              </w:rPr>
              <w:t>尺寸：1m*0.8m</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235"/>
              <w:textAlignment w:val="auto"/>
              <w:rPr>
                <w:rFonts w:hint="eastAsia" w:ascii="宋体" w:hAnsi="宋体" w:eastAsia="宋体" w:cs="宋体"/>
                <w:sz w:val="21"/>
                <w:szCs w:val="21"/>
              </w:rPr>
            </w:pPr>
            <w:r>
              <w:rPr>
                <w:rFonts w:hint="eastAsia" w:ascii="宋体" w:hAnsi="宋体" w:eastAsia="宋体" w:cs="宋体"/>
                <w:spacing w:val="-10"/>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06" w:type="dxa"/>
            <w:vMerge w:val="continue"/>
            <w:tcBorders>
              <w:top w:val="nil"/>
              <w:bottom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930" w:type="dxa"/>
            <w:vMerge w:val="continue"/>
            <w:tcBorders>
              <w:top w:val="nil"/>
              <w:bottom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6"/>
              <w:textAlignment w:val="auto"/>
              <w:rPr>
                <w:rFonts w:hint="eastAsia" w:ascii="宋体" w:hAnsi="宋体" w:eastAsia="宋体" w:cs="宋体"/>
                <w:sz w:val="21"/>
                <w:szCs w:val="21"/>
              </w:rPr>
            </w:pPr>
            <w:r>
              <w:rPr>
                <w:rFonts w:hint="eastAsia" w:ascii="宋体" w:hAnsi="宋体" w:eastAsia="宋体" w:cs="宋体"/>
                <w:spacing w:val="-4"/>
                <w:position w:val="2"/>
                <w:sz w:val="21"/>
                <w:szCs w:val="21"/>
              </w:rPr>
              <w:t>20米/颗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99" w:line="360" w:lineRule="auto"/>
              <w:ind w:left="125" w:right="103" w:firstLine="3"/>
              <w:textAlignment w:val="auto"/>
              <w:rPr>
                <w:rFonts w:hint="eastAsia" w:ascii="宋体" w:hAnsi="宋体" w:eastAsia="宋体" w:cs="宋体"/>
                <w:sz w:val="21"/>
                <w:szCs w:val="21"/>
              </w:rPr>
            </w:pPr>
            <w:r>
              <w:rPr>
                <w:rFonts w:hint="eastAsia" w:ascii="宋体" w:hAnsi="宋体" w:eastAsia="宋体" w:cs="宋体"/>
                <w:spacing w:val="-2"/>
                <w:sz w:val="21"/>
                <w:szCs w:val="21"/>
              </w:rPr>
              <w:t>品名：led</w:t>
            </w:r>
            <w:r>
              <w:rPr>
                <w:rFonts w:hint="eastAsia" w:ascii="宋体" w:hAnsi="宋体" w:eastAsia="宋体" w:cs="宋体"/>
                <w:spacing w:val="21"/>
                <w:w w:val="101"/>
                <w:sz w:val="21"/>
                <w:szCs w:val="21"/>
              </w:rPr>
              <w:t xml:space="preserve"> </w:t>
            </w:r>
            <w:r>
              <w:rPr>
                <w:rFonts w:hint="eastAsia" w:ascii="宋体" w:hAnsi="宋体" w:eastAsia="宋体" w:cs="宋体"/>
                <w:spacing w:val="-2"/>
                <w:sz w:val="21"/>
                <w:szCs w:val="21"/>
              </w:rPr>
              <w:t>灯带彩色户外</w:t>
            </w:r>
            <w:r>
              <w:rPr>
                <w:rFonts w:hint="eastAsia" w:ascii="宋体" w:hAnsi="宋体" w:eastAsia="宋体" w:cs="宋体"/>
                <w:spacing w:val="-3"/>
                <w:sz w:val="21"/>
                <w:szCs w:val="21"/>
              </w:rPr>
              <w:t>防水闪烁霓虹灯带</w:t>
            </w:r>
          </w:p>
          <w:p>
            <w:pPr>
              <w:pStyle w:val="57"/>
              <w:keepNext w:val="0"/>
              <w:keepLines w:val="0"/>
              <w:pageBreakBefore w:val="0"/>
              <w:widowControl/>
              <w:kinsoku/>
              <w:wordWrap/>
              <w:overflowPunct/>
              <w:topLinePunct w:val="0"/>
              <w:autoSpaceDE/>
              <w:autoSpaceDN/>
              <w:bidi w:val="0"/>
              <w:adjustRightInd w:val="0"/>
              <w:snapToGrid w:val="0"/>
              <w:spacing w:line="360" w:lineRule="auto"/>
              <w:ind w:left="113"/>
              <w:textAlignment w:val="auto"/>
              <w:rPr>
                <w:rFonts w:hint="eastAsia" w:ascii="宋体" w:hAnsi="宋体" w:eastAsia="宋体" w:cs="宋体"/>
                <w:sz w:val="21"/>
                <w:szCs w:val="21"/>
              </w:rPr>
            </w:pPr>
            <w:r>
              <w:rPr>
                <w:rFonts w:hint="eastAsia" w:ascii="宋体" w:hAnsi="宋体" w:eastAsia="宋体" w:cs="宋体"/>
                <w:spacing w:val="-1"/>
                <w:position w:val="1"/>
                <w:sz w:val="21"/>
                <w:szCs w:val="21"/>
              </w:rPr>
              <w:t>颜色分类: 三线四彩</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9"/>
              <w:textAlignment w:val="auto"/>
              <w:rPr>
                <w:rFonts w:hint="eastAsia" w:ascii="宋体" w:hAnsi="宋体" w:eastAsia="宋体" w:cs="宋体"/>
                <w:sz w:val="21"/>
                <w:szCs w:val="21"/>
              </w:rPr>
            </w:pPr>
            <w:r>
              <w:rPr>
                <w:rFonts w:hint="eastAsia" w:ascii="宋体" w:hAnsi="宋体" w:eastAsia="宋体" w:cs="宋体"/>
                <w:spacing w:val="-7"/>
                <w:sz w:val="21"/>
                <w:szCs w:val="21"/>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506"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930"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192" w:line="360" w:lineRule="auto"/>
              <w:ind w:left="121"/>
              <w:textAlignment w:val="auto"/>
              <w:rPr>
                <w:rFonts w:hint="eastAsia" w:ascii="宋体" w:hAnsi="宋体" w:eastAsia="宋体" w:cs="宋体"/>
                <w:sz w:val="21"/>
                <w:szCs w:val="21"/>
              </w:rPr>
            </w:pPr>
            <w:r>
              <w:rPr>
                <w:rFonts w:hint="eastAsia" w:ascii="宋体" w:hAnsi="宋体" w:eastAsia="宋体" w:cs="宋体"/>
                <w:spacing w:val="-4"/>
                <w:position w:val="2"/>
                <w:sz w:val="21"/>
                <w:szCs w:val="21"/>
              </w:rPr>
              <w:t>10平方</w:t>
            </w:r>
            <w:r>
              <w:rPr>
                <w:rFonts w:hint="eastAsia" w:ascii="宋体" w:hAnsi="宋体" w:eastAsia="宋体" w:cs="宋体"/>
                <w:spacing w:val="-4"/>
                <w:position w:val="2"/>
                <w:sz w:val="21"/>
                <w:szCs w:val="21"/>
                <w:lang w:val="en-US" w:eastAsia="zh-CN"/>
              </w:rPr>
              <w:t>米</w:t>
            </w:r>
            <w:r>
              <w:rPr>
                <w:rFonts w:hint="eastAsia" w:ascii="宋体" w:hAnsi="宋体" w:eastAsia="宋体" w:cs="宋体"/>
                <w:spacing w:val="-4"/>
                <w:position w:val="2"/>
                <w:sz w:val="21"/>
                <w:szCs w:val="21"/>
              </w:rPr>
              <w:t>/颗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99" w:line="360" w:lineRule="auto"/>
              <w:ind w:left="128"/>
              <w:textAlignment w:val="auto"/>
              <w:rPr>
                <w:rFonts w:hint="eastAsia" w:ascii="宋体" w:hAnsi="宋体" w:eastAsia="宋体" w:cs="宋体"/>
                <w:sz w:val="21"/>
                <w:szCs w:val="21"/>
              </w:rPr>
            </w:pPr>
            <w:r>
              <w:rPr>
                <w:rFonts w:hint="eastAsia" w:ascii="宋体" w:hAnsi="宋体" w:eastAsia="宋体" w:cs="宋体"/>
                <w:spacing w:val="-4"/>
                <w:sz w:val="21"/>
                <w:szCs w:val="21"/>
              </w:rPr>
              <w:t>品名：缠树金布</w:t>
            </w:r>
          </w:p>
        </w:tc>
        <w:tc>
          <w:tcPr>
            <w:tcW w:w="750" w:type="dxa"/>
            <w:vAlign w:val="top"/>
          </w:tcPr>
          <w:p>
            <w:pPr>
              <w:pStyle w:val="57"/>
              <w:keepNext w:val="0"/>
              <w:keepLines w:val="0"/>
              <w:pageBreakBefore w:val="0"/>
              <w:widowControl/>
              <w:kinsoku/>
              <w:wordWrap/>
              <w:overflowPunct/>
              <w:topLinePunct w:val="0"/>
              <w:autoSpaceDE/>
              <w:autoSpaceDN/>
              <w:bidi w:val="0"/>
              <w:adjustRightInd w:val="0"/>
              <w:snapToGrid w:val="0"/>
              <w:spacing w:before="232" w:line="360" w:lineRule="auto"/>
              <w:ind w:left="222"/>
              <w:textAlignment w:val="auto"/>
              <w:rPr>
                <w:rFonts w:hint="eastAsia" w:ascii="宋体" w:hAnsi="宋体" w:eastAsia="宋体" w:cs="宋体"/>
                <w:sz w:val="21"/>
                <w:szCs w:val="21"/>
              </w:rPr>
            </w:pPr>
            <w:r>
              <w:rPr>
                <w:rFonts w:hint="eastAsia" w:ascii="宋体" w:hAnsi="宋体" w:eastAsia="宋体" w:cs="宋体"/>
                <w:spacing w:val="-4"/>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213"/>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firstLine="2"/>
              <w:jc w:val="both"/>
              <w:textAlignment w:val="auto"/>
              <w:rPr>
                <w:rFonts w:hint="eastAsia" w:ascii="宋体" w:hAnsi="宋体" w:eastAsia="宋体" w:cs="宋体"/>
                <w:sz w:val="21"/>
                <w:szCs w:val="21"/>
              </w:rPr>
            </w:pPr>
            <w:r>
              <w:rPr>
                <w:rFonts w:hint="eastAsia" w:ascii="宋体" w:hAnsi="宋体" w:eastAsia="宋体" w:cs="宋体"/>
                <w:spacing w:val="-3"/>
                <w:sz w:val="21"/>
                <w:szCs w:val="21"/>
              </w:rPr>
              <w:t>金牛公园</w:t>
            </w:r>
            <w:r>
              <w:rPr>
                <w:rFonts w:hint="eastAsia" w:ascii="宋体" w:hAnsi="宋体" w:eastAsia="宋体" w:cs="宋体"/>
                <w:spacing w:val="-2"/>
                <w:sz w:val="21"/>
                <w:szCs w:val="21"/>
              </w:rPr>
              <w:t>春节花灯氛围布置</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7" w:right="230" w:hanging="4"/>
              <w:textAlignment w:val="auto"/>
              <w:rPr>
                <w:rFonts w:hint="eastAsia" w:ascii="宋体" w:hAnsi="宋体" w:eastAsia="宋体" w:cs="宋体"/>
                <w:sz w:val="21"/>
                <w:szCs w:val="21"/>
              </w:rPr>
            </w:pPr>
            <w:r>
              <w:rPr>
                <w:rFonts w:hint="eastAsia" w:ascii="宋体" w:hAnsi="宋体" w:eastAsia="宋体" w:cs="宋体"/>
                <w:spacing w:val="-5"/>
                <w:sz w:val="21"/>
                <w:szCs w:val="21"/>
              </w:rPr>
              <w:t>长</w:t>
            </w:r>
            <w:r>
              <w:rPr>
                <w:rFonts w:hint="eastAsia" w:ascii="宋体" w:hAnsi="宋体" w:eastAsia="宋体" w:cs="宋体"/>
                <w:spacing w:val="-29"/>
                <w:sz w:val="21"/>
                <w:szCs w:val="21"/>
              </w:rPr>
              <w:t xml:space="preserve"> </w:t>
            </w:r>
            <w:r>
              <w:rPr>
                <w:rFonts w:hint="eastAsia" w:ascii="宋体" w:hAnsi="宋体" w:eastAsia="宋体" w:cs="宋体"/>
                <w:spacing w:val="-5"/>
                <w:sz w:val="21"/>
                <w:szCs w:val="21"/>
              </w:rPr>
              <w:t>16*宽</w:t>
            </w:r>
            <w:r>
              <w:rPr>
                <w:rFonts w:hint="eastAsia" w:ascii="宋体" w:hAnsi="宋体" w:eastAsia="宋体" w:cs="宋体"/>
                <w:spacing w:val="-35"/>
                <w:sz w:val="21"/>
                <w:szCs w:val="21"/>
              </w:rPr>
              <w:t xml:space="preserve"> </w:t>
            </w:r>
            <w:r>
              <w:rPr>
                <w:rFonts w:hint="eastAsia" w:ascii="宋体" w:hAnsi="宋体" w:eastAsia="宋体" w:cs="宋体"/>
                <w:spacing w:val="-5"/>
                <w:sz w:val="21"/>
                <w:szCs w:val="21"/>
              </w:rPr>
              <w:t>6*</w:t>
            </w:r>
            <w:r>
              <w:rPr>
                <w:rFonts w:hint="eastAsia" w:ascii="宋体" w:hAnsi="宋体" w:eastAsia="宋体" w:cs="宋体"/>
                <w:sz w:val="21"/>
                <w:szCs w:val="21"/>
              </w:rPr>
              <w:t xml:space="preserve"> </w:t>
            </w:r>
            <w:r>
              <w:rPr>
                <w:rFonts w:hint="eastAsia" w:ascii="宋体" w:hAnsi="宋体" w:eastAsia="宋体" w:cs="宋体"/>
                <w:spacing w:val="-7"/>
                <w:sz w:val="21"/>
                <w:szCs w:val="21"/>
              </w:rPr>
              <w:t>高</w:t>
            </w:r>
            <w:r>
              <w:rPr>
                <w:rFonts w:hint="eastAsia" w:ascii="宋体" w:hAnsi="宋体" w:eastAsia="宋体" w:cs="宋体"/>
                <w:spacing w:val="-36"/>
                <w:sz w:val="21"/>
                <w:szCs w:val="21"/>
              </w:rPr>
              <w:t xml:space="preserve"> </w:t>
            </w:r>
            <w:r>
              <w:rPr>
                <w:rFonts w:hint="eastAsia" w:ascii="宋体" w:hAnsi="宋体" w:eastAsia="宋体" w:cs="宋体"/>
                <w:spacing w:val="-7"/>
                <w:sz w:val="21"/>
                <w:szCs w:val="21"/>
              </w:rPr>
              <w:t>5m</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94" w:line="360" w:lineRule="auto"/>
              <w:ind w:left="111" w:right="56"/>
              <w:jc w:val="both"/>
              <w:textAlignment w:val="auto"/>
              <w:rPr>
                <w:rFonts w:hint="eastAsia" w:ascii="宋体" w:hAnsi="宋体" w:eastAsia="宋体" w:cs="宋体"/>
                <w:sz w:val="21"/>
                <w:szCs w:val="21"/>
                <w:lang w:val="en-US" w:eastAsia="zh-CN"/>
              </w:rPr>
            </w:pPr>
            <w:r>
              <w:rPr>
                <w:rFonts w:hint="eastAsia" w:ascii="宋体" w:hAnsi="宋体" w:eastAsia="宋体" w:cs="宋体"/>
                <w:spacing w:val="-11"/>
                <w:sz w:val="21"/>
                <w:szCs w:val="21"/>
              </w:rPr>
              <w:t>钢架结构，丝架立体造型，</w:t>
            </w:r>
            <w:r>
              <w:rPr>
                <w:rFonts w:hint="eastAsia" w:ascii="宋体" w:hAnsi="宋体" w:eastAsia="宋体" w:cs="宋体"/>
                <w:spacing w:val="-2"/>
                <w:sz w:val="21"/>
                <w:szCs w:val="21"/>
              </w:rPr>
              <w:t>分色裱糊，内透光，部分LED</w:t>
            </w:r>
            <w:r>
              <w:rPr>
                <w:rFonts w:hint="eastAsia" w:ascii="宋体" w:hAnsi="宋体" w:eastAsia="宋体" w:cs="宋体"/>
                <w:spacing w:val="-13"/>
                <w:sz w:val="21"/>
                <w:szCs w:val="21"/>
              </w:rPr>
              <w:t xml:space="preserve"> </w:t>
            </w:r>
            <w:r>
              <w:rPr>
                <w:rFonts w:hint="eastAsia" w:ascii="宋体" w:hAnsi="宋体" w:eastAsia="宋体" w:cs="宋体"/>
                <w:spacing w:val="-2"/>
                <w:sz w:val="21"/>
                <w:szCs w:val="21"/>
              </w:rPr>
              <w:t>、美术效果处理+灯组</w:t>
            </w:r>
            <w:r>
              <w:rPr>
                <w:rFonts w:hint="eastAsia" w:ascii="宋体" w:hAnsi="宋体" w:eastAsia="宋体" w:cs="宋体"/>
                <w:sz w:val="21"/>
                <w:szCs w:val="21"/>
              </w:rPr>
              <w:t xml:space="preserve"> </w:t>
            </w:r>
            <w:r>
              <w:rPr>
                <w:rFonts w:hint="eastAsia" w:ascii="宋体" w:hAnsi="宋体" w:eastAsia="宋体" w:cs="宋体"/>
                <w:spacing w:val="-4"/>
                <w:sz w:val="21"/>
                <w:szCs w:val="21"/>
              </w:rPr>
              <w:t>鲜花摆设(一品红鲜花、矮</w:t>
            </w:r>
            <w:r>
              <w:rPr>
                <w:rFonts w:hint="eastAsia" w:ascii="宋体" w:hAnsi="宋体" w:eastAsia="宋体" w:cs="宋体"/>
                <w:spacing w:val="1"/>
                <w:sz w:val="21"/>
                <w:szCs w:val="21"/>
              </w:rPr>
              <w:t xml:space="preserve"> </w:t>
            </w:r>
            <w:r>
              <w:rPr>
                <w:rFonts w:hint="eastAsia" w:ascii="宋体" w:hAnsi="宋体" w:eastAsia="宋体" w:cs="宋体"/>
                <w:spacing w:val="-8"/>
                <w:sz w:val="21"/>
                <w:szCs w:val="21"/>
              </w:rPr>
              <w:t>牵牛、孔雀草)摆花面积</w:t>
            </w:r>
            <w:r>
              <w:rPr>
                <w:rFonts w:hint="eastAsia" w:ascii="宋体" w:hAnsi="宋体" w:eastAsia="宋体" w:cs="宋体"/>
                <w:spacing w:val="-33"/>
                <w:sz w:val="21"/>
                <w:szCs w:val="21"/>
              </w:rPr>
              <w:t xml:space="preserve"> </w:t>
            </w:r>
            <w:r>
              <w:rPr>
                <w:rFonts w:hint="eastAsia" w:ascii="宋体" w:hAnsi="宋体" w:eastAsia="宋体" w:cs="宋体"/>
                <w:spacing w:val="-8"/>
                <w:sz w:val="21"/>
                <w:szCs w:val="21"/>
              </w:rPr>
              <w:t>96</w:t>
            </w:r>
            <w:r>
              <w:rPr>
                <w:rFonts w:hint="eastAsia" w:ascii="宋体" w:hAnsi="宋体" w:eastAsia="宋体" w:cs="宋体"/>
                <w:spacing w:val="-3"/>
                <w:sz w:val="21"/>
                <w:szCs w:val="21"/>
              </w:rPr>
              <w:t>平方</w:t>
            </w:r>
            <w:r>
              <w:rPr>
                <w:rFonts w:hint="eastAsia" w:ascii="宋体" w:hAnsi="宋体" w:eastAsia="宋体" w:cs="宋体"/>
                <w:spacing w:val="-3"/>
                <w:sz w:val="21"/>
                <w:szCs w:val="21"/>
                <w:lang w:val="en-US" w:eastAsia="zh-CN"/>
              </w:rPr>
              <w:t>米</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281"/>
              <w:textAlignment w:val="auto"/>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0"/>
              <w:textAlignment w:val="auto"/>
              <w:rPr>
                <w:rFonts w:hint="eastAsia" w:ascii="宋体" w:hAnsi="宋体" w:eastAsia="宋体" w:cs="宋体"/>
                <w:sz w:val="21"/>
                <w:szCs w:val="21"/>
              </w:rPr>
            </w:pPr>
            <w:r>
              <w:rPr>
                <w:rFonts w:hint="eastAsia" w:ascii="宋体" w:hAnsi="宋体" w:eastAsia="宋体" w:cs="宋体"/>
                <w:spacing w:val="-10"/>
                <w:sz w:val="21"/>
                <w:szCs w:val="21"/>
              </w:rPr>
              <w:t>11</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firstLine="1"/>
              <w:textAlignment w:val="auto"/>
              <w:rPr>
                <w:rFonts w:hint="eastAsia" w:ascii="宋体" w:hAnsi="宋体" w:eastAsia="宋体" w:cs="宋体"/>
                <w:sz w:val="21"/>
                <w:szCs w:val="21"/>
              </w:rPr>
            </w:pPr>
            <w:r>
              <w:rPr>
                <w:rFonts w:hint="eastAsia" w:ascii="宋体" w:hAnsi="宋体" w:eastAsia="宋体" w:cs="宋体"/>
                <w:spacing w:val="-2"/>
                <w:sz w:val="21"/>
                <w:szCs w:val="21"/>
              </w:rPr>
              <w:t>友善公园</w:t>
            </w:r>
            <w:r>
              <w:rPr>
                <w:rFonts w:hint="eastAsia" w:ascii="宋体" w:hAnsi="宋体" w:eastAsia="宋体" w:cs="宋体"/>
                <w:sz w:val="21"/>
                <w:szCs w:val="21"/>
              </w:rPr>
              <w:t xml:space="preserve"> </w:t>
            </w:r>
            <w:r>
              <w:rPr>
                <w:rFonts w:hint="eastAsia" w:ascii="宋体" w:hAnsi="宋体" w:eastAsia="宋体" w:cs="宋体"/>
                <w:spacing w:val="-2"/>
                <w:sz w:val="21"/>
                <w:szCs w:val="21"/>
              </w:rPr>
              <w:t>春节氛围布置（26 棵树）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3" w:right="190" w:firstLine="1"/>
              <w:jc w:val="both"/>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rPr>
              <w:t>高度</w:t>
            </w:r>
            <w:r>
              <w:rPr>
                <w:rFonts w:hint="eastAsia" w:ascii="宋体" w:hAnsi="宋体" w:eastAsia="宋体" w:cs="宋体"/>
                <w:spacing w:val="-4"/>
                <w:sz w:val="21"/>
                <w:szCs w:val="21"/>
                <w:lang w:eastAsia="zh-CN"/>
              </w:rPr>
              <w:t>：</w:t>
            </w:r>
            <w:r>
              <w:rPr>
                <w:rFonts w:hint="eastAsia" w:ascii="宋体" w:hAnsi="宋体" w:eastAsia="宋体" w:cs="宋体"/>
                <w:spacing w:val="-4"/>
                <w:sz w:val="21"/>
                <w:szCs w:val="21"/>
              </w:rPr>
              <w:t>105cm</w:t>
            </w:r>
            <w:r>
              <w:rPr>
                <w:rFonts w:hint="eastAsia" w:ascii="宋体" w:hAnsi="宋体" w:eastAsia="宋体" w:cs="宋体"/>
                <w:sz w:val="21"/>
                <w:szCs w:val="21"/>
              </w:rPr>
              <w:t xml:space="preserve">  </w:t>
            </w:r>
            <w:r>
              <w:rPr>
                <w:rFonts w:hint="eastAsia" w:ascii="宋体" w:hAnsi="宋体" w:eastAsia="宋体" w:cs="宋体"/>
                <w:spacing w:val="-3"/>
                <w:sz w:val="21"/>
                <w:szCs w:val="21"/>
              </w:rPr>
              <w:t>三连串</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品名：绸布灯笼三连串</w:t>
            </w:r>
          </w:p>
          <w:p>
            <w:pPr>
              <w:pStyle w:val="57"/>
              <w:keepNext w:val="0"/>
              <w:keepLines w:val="0"/>
              <w:pageBreakBefore w:val="0"/>
              <w:widowControl/>
              <w:kinsoku/>
              <w:wordWrap/>
              <w:overflowPunct/>
              <w:topLinePunct w:val="0"/>
              <w:autoSpaceDE/>
              <w:autoSpaceDN/>
              <w:bidi w:val="0"/>
              <w:adjustRightInd w:val="0"/>
              <w:snapToGrid w:val="0"/>
              <w:spacing w:line="360" w:lineRule="auto"/>
              <w:ind w:left="114"/>
              <w:textAlignment w:val="auto"/>
              <w:rPr>
                <w:rFonts w:hint="eastAsia" w:ascii="宋体" w:hAnsi="宋体" w:eastAsia="宋体" w:cs="宋体"/>
                <w:sz w:val="21"/>
                <w:szCs w:val="21"/>
              </w:rPr>
            </w:pPr>
            <w:r>
              <w:rPr>
                <w:rFonts w:hint="eastAsia" w:ascii="宋体" w:hAnsi="宋体" w:eastAsia="宋体" w:cs="宋体"/>
                <w:spacing w:val="-1"/>
                <w:sz w:val="21"/>
                <w:szCs w:val="21"/>
              </w:rPr>
              <w:t>款式：全红(不发光)</w:t>
            </w:r>
          </w:p>
          <w:p>
            <w:pPr>
              <w:pStyle w:val="57"/>
              <w:keepNext w:val="0"/>
              <w:keepLines w:val="0"/>
              <w:pageBreakBefore w:val="0"/>
              <w:widowControl/>
              <w:kinsoku/>
              <w:wordWrap/>
              <w:overflowPunct/>
              <w:topLinePunct w:val="0"/>
              <w:autoSpaceDE/>
              <w:autoSpaceDN/>
              <w:bidi w:val="0"/>
              <w:adjustRightInd w:val="0"/>
              <w:snapToGrid w:val="0"/>
              <w:spacing w:line="360" w:lineRule="auto"/>
              <w:ind w:left="115"/>
              <w:textAlignment w:val="auto"/>
              <w:rPr>
                <w:rFonts w:hint="eastAsia" w:ascii="宋体" w:hAnsi="宋体" w:eastAsia="宋体" w:cs="宋体"/>
                <w:sz w:val="21"/>
                <w:szCs w:val="21"/>
              </w:rPr>
            </w:pPr>
            <w:r>
              <w:rPr>
                <w:rFonts w:hint="eastAsia" w:ascii="宋体" w:hAnsi="宋体" w:eastAsia="宋体" w:cs="宋体"/>
                <w:spacing w:val="-2"/>
                <w:sz w:val="21"/>
                <w:szCs w:val="21"/>
              </w:rPr>
              <w:t>直径：40cm</w:t>
            </w:r>
          </w:p>
          <w:p>
            <w:pPr>
              <w:pStyle w:val="57"/>
              <w:keepNext w:val="0"/>
              <w:keepLines w:val="0"/>
              <w:pageBreakBefore w:val="0"/>
              <w:widowControl/>
              <w:kinsoku/>
              <w:wordWrap/>
              <w:overflowPunct/>
              <w:topLinePunct w:val="0"/>
              <w:autoSpaceDE/>
              <w:autoSpaceDN/>
              <w:bidi w:val="0"/>
              <w:adjustRightInd w:val="0"/>
              <w:snapToGrid w:val="0"/>
              <w:spacing w:line="360" w:lineRule="auto"/>
              <w:ind w:left="118"/>
              <w:textAlignment w:val="auto"/>
              <w:rPr>
                <w:rFonts w:hint="eastAsia" w:ascii="宋体" w:hAnsi="宋体" w:eastAsia="宋体" w:cs="宋体"/>
                <w:sz w:val="21"/>
                <w:szCs w:val="21"/>
              </w:rPr>
            </w:pPr>
            <w:r>
              <w:rPr>
                <w:rFonts w:hint="eastAsia" w:ascii="宋体" w:hAnsi="宋体" w:eastAsia="宋体" w:cs="宋体"/>
                <w:spacing w:val="-4"/>
                <w:sz w:val="21"/>
                <w:szCs w:val="21"/>
              </w:rPr>
              <w:t>高度</w:t>
            </w:r>
            <w:r>
              <w:rPr>
                <w:rFonts w:hint="eastAsia" w:ascii="宋体" w:hAnsi="宋体" w:eastAsia="宋体" w:cs="宋体"/>
                <w:spacing w:val="-29"/>
                <w:sz w:val="21"/>
                <w:szCs w:val="21"/>
              </w:rPr>
              <w:t xml:space="preserve"> </w:t>
            </w:r>
            <w:r>
              <w:rPr>
                <w:rFonts w:hint="eastAsia" w:ascii="宋体" w:hAnsi="宋体" w:eastAsia="宋体" w:cs="宋体"/>
                <w:spacing w:val="-4"/>
                <w:sz w:val="21"/>
                <w:szCs w:val="21"/>
              </w:rPr>
              <w:t>105cm</w:t>
            </w:r>
          </w:p>
          <w:p>
            <w:pPr>
              <w:pStyle w:val="57"/>
              <w:keepNext w:val="0"/>
              <w:keepLines w:val="0"/>
              <w:pageBreakBefore w:val="0"/>
              <w:widowControl/>
              <w:kinsoku/>
              <w:wordWrap/>
              <w:overflowPunct/>
              <w:topLinePunct w:val="0"/>
              <w:autoSpaceDE/>
              <w:autoSpaceDN/>
              <w:bidi w:val="0"/>
              <w:adjustRightInd w:val="0"/>
              <w:snapToGrid w:val="0"/>
              <w:spacing w:before="19" w:line="360" w:lineRule="auto"/>
              <w:ind w:left="129" w:right="103" w:hanging="16"/>
              <w:textAlignment w:val="auto"/>
              <w:rPr>
                <w:rFonts w:hint="eastAsia" w:ascii="宋体" w:hAnsi="宋体" w:eastAsia="宋体" w:cs="宋体"/>
                <w:sz w:val="21"/>
                <w:szCs w:val="21"/>
              </w:rPr>
            </w:pPr>
            <w:r>
              <w:rPr>
                <w:rFonts w:hint="eastAsia" w:ascii="宋体" w:hAnsi="宋体" w:eastAsia="宋体" w:cs="宋体"/>
                <w:spacing w:val="-4"/>
                <w:sz w:val="21"/>
                <w:szCs w:val="21"/>
              </w:rPr>
              <w:t>材质：上下塑料口,钢丝连</w:t>
            </w:r>
            <w:r>
              <w:rPr>
                <w:rFonts w:hint="eastAsia" w:ascii="宋体" w:hAnsi="宋体" w:eastAsia="宋体" w:cs="宋体"/>
                <w:spacing w:val="9"/>
                <w:sz w:val="21"/>
                <w:szCs w:val="21"/>
              </w:rPr>
              <w:t xml:space="preserve"> </w:t>
            </w:r>
            <w:r>
              <w:rPr>
                <w:rFonts w:hint="eastAsia" w:ascii="宋体" w:hAnsi="宋体" w:eastAsia="宋体" w:cs="宋体"/>
                <w:spacing w:val="-5"/>
                <w:sz w:val="21"/>
                <w:szCs w:val="21"/>
              </w:rPr>
              <w:t>串,绸布面料</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9" w:line="360" w:lineRule="auto"/>
              <w:ind w:left="178"/>
              <w:textAlignment w:val="auto"/>
              <w:rPr>
                <w:rFonts w:hint="eastAsia" w:ascii="宋体" w:hAnsi="宋体" w:eastAsia="宋体" w:cs="宋体"/>
                <w:sz w:val="21"/>
                <w:szCs w:val="21"/>
              </w:rPr>
            </w:pPr>
            <w:r>
              <w:rPr>
                <w:rFonts w:hint="eastAsia" w:ascii="宋体" w:hAnsi="宋体" w:eastAsia="宋体" w:cs="宋体"/>
                <w:spacing w:val="-3"/>
                <w:sz w:val="21"/>
                <w:szCs w:val="21"/>
              </w:rPr>
              <w:t>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jc w:val="center"/>
        </w:trPr>
        <w:tc>
          <w:tcPr>
            <w:tcW w:w="506"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80"/>
              <w:textAlignment w:val="auto"/>
              <w:rPr>
                <w:rFonts w:hint="eastAsia" w:ascii="宋体" w:hAnsi="宋体" w:eastAsia="宋体" w:cs="宋体"/>
                <w:sz w:val="21"/>
                <w:szCs w:val="21"/>
              </w:rPr>
            </w:pPr>
            <w:r>
              <w:rPr>
                <w:rFonts w:hint="eastAsia" w:ascii="宋体" w:hAnsi="宋体" w:eastAsia="宋体" w:cs="宋体"/>
                <w:spacing w:val="-10"/>
                <w:sz w:val="21"/>
                <w:szCs w:val="21"/>
              </w:rPr>
              <w:t>12</w:t>
            </w:r>
          </w:p>
        </w:tc>
        <w:tc>
          <w:tcPr>
            <w:tcW w:w="1930" w:type="dxa"/>
            <w:vMerge w:val="restart"/>
            <w:tcBorders>
              <w:bottom w:val="nil"/>
            </w:tcBorders>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jc w:val="both"/>
              <w:textAlignment w:val="auto"/>
              <w:rPr>
                <w:rFonts w:hint="eastAsia" w:ascii="宋体" w:hAnsi="宋体" w:eastAsia="宋体" w:cs="宋体"/>
                <w:sz w:val="21"/>
                <w:szCs w:val="21"/>
              </w:rPr>
            </w:pPr>
            <w:r>
              <w:rPr>
                <w:rFonts w:hint="eastAsia" w:ascii="宋体" w:hAnsi="宋体" w:eastAsia="宋体" w:cs="宋体"/>
                <w:spacing w:val="-2"/>
                <w:sz w:val="21"/>
                <w:szCs w:val="21"/>
              </w:rPr>
              <w:t>三角公园春节氛围布置（40</w:t>
            </w:r>
            <w:r>
              <w:rPr>
                <w:rFonts w:hint="eastAsia" w:ascii="宋体" w:hAnsi="宋体" w:eastAsia="宋体" w:cs="宋体"/>
                <w:spacing w:val="27"/>
                <w:sz w:val="21"/>
                <w:szCs w:val="21"/>
              </w:rPr>
              <w:t>颗树）</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0"/>
              <w:textAlignment w:val="auto"/>
              <w:rPr>
                <w:rFonts w:hint="eastAsia" w:ascii="宋体" w:hAnsi="宋体" w:eastAsia="宋体" w:cs="宋体"/>
                <w:sz w:val="21"/>
                <w:szCs w:val="21"/>
              </w:rPr>
            </w:pPr>
            <w:r>
              <w:rPr>
                <w:rFonts w:hint="eastAsia" w:ascii="宋体" w:hAnsi="宋体" w:eastAsia="宋体" w:cs="宋体"/>
                <w:spacing w:val="-7"/>
                <w:position w:val="2"/>
                <w:sz w:val="21"/>
                <w:szCs w:val="21"/>
              </w:rPr>
              <w:t>4串/颗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82" w:line="360" w:lineRule="auto"/>
              <w:ind w:left="128"/>
              <w:textAlignment w:val="auto"/>
              <w:rPr>
                <w:rFonts w:hint="eastAsia" w:ascii="宋体" w:hAnsi="宋体" w:eastAsia="宋体" w:cs="宋体"/>
                <w:sz w:val="21"/>
                <w:szCs w:val="21"/>
              </w:rPr>
            </w:pPr>
            <w:r>
              <w:rPr>
                <w:rFonts w:hint="eastAsia" w:ascii="宋体" w:hAnsi="宋体" w:eastAsia="宋体" w:cs="宋体"/>
                <w:spacing w:val="-3"/>
                <w:sz w:val="21"/>
                <w:szCs w:val="21"/>
              </w:rPr>
              <w:t>品名：七彩灯流星雨</w:t>
            </w:r>
          </w:p>
          <w:p>
            <w:pPr>
              <w:pStyle w:val="57"/>
              <w:keepNext w:val="0"/>
              <w:keepLines w:val="0"/>
              <w:pageBreakBefore w:val="0"/>
              <w:widowControl/>
              <w:kinsoku/>
              <w:wordWrap/>
              <w:overflowPunct/>
              <w:topLinePunct w:val="0"/>
              <w:autoSpaceDE/>
              <w:autoSpaceDN/>
              <w:bidi w:val="0"/>
              <w:adjustRightInd w:val="0"/>
              <w:snapToGrid w:val="0"/>
              <w:spacing w:before="1" w:line="360" w:lineRule="auto"/>
              <w:ind w:left="114" w:right="103"/>
              <w:textAlignment w:val="auto"/>
              <w:rPr>
                <w:rFonts w:hint="eastAsia" w:ascii="宋体" w:hAnsi="宋体" w:eastAsia="宋体" w:cs="宋体"/>
                <w:sz w:val="21"/>
                <w:szCs w:val="21"/>
              </w:rPr>
            </w:pPr>
            <w:r>
              <w:rPr>
                <w:rFonts w:hint="eastAsia" w:ascii="宋体" w:hAnsi="宋体" w:eastAsia="宋体" w:cs="宋体"/>
                <w:spacing w:val="2"/>
                <w:sz w:val="21"/>
                <w:szCs w:val="21"/>
              </w:rPr>
              <w:t>款式：真双面</w:t>
            </w:r>
            <w:r>
              <w:rPr>
                <w:rFonts w:hint="eastAsia" w:ascii="宋体" w:hAnsi="宋体" w:eastAsia="宋体" w:cs="宋体"/>
                <w:spacing w:val="-24"/>
                <w:sz w:val="21"/>
                <w:szCs w:val="21"/>
              </w:rPr>
              <w:t xml:space="preserve"> </w:t>
            </w:r>
            <w:r>
              <w:rPr>
                <w:rFonts w:hint="eastAsia" w:ascii="宋体" w:hAnsi="宋体" w:eastAsia="宋体" w:cs="宋体"/>
                <w:spacing w:val="2"/>
                <w:sz w:val="21"/>
                <w:szCs w:val="21"/>
              </w:rPr>
              <w:t>50</w:t>
            </w:r>
            <w:r>
              <w:rPr>
                <w:rFonts w:hint="eastAsia" w:ascii="宋体" w:hAnsi="宋体" w:eastAsia="宋体" w:cs="宋体"/>
                <w:sz w:val="21"/>
                <w:szCs w:val="21"/>
              </w:rPr>
              <w:t>cm</w:t>
            </w:r>
            <w:r>
              <w:rPr>
                <w:rFonts w:hint="eastAsia" w:ascii="宋体" w:hAnsi="宋体" w:eastAsia="宋体" w:cs="宋体"/>
                <w:spacing w:val="2"/>
                <w:sz w:val="21"/>
                <w:szCs w:val="21"/>
              </w:rPr>
              <w:t>(红绿</w:t>
            </w:r>
            <w:r>
              <w:rPr>
                <w:rFonts w:hint="eastAsia" w:ascii="宋体" w:hAnsi="宋体" w:eastAsia="宋体" w:cs="宋体"/>
                <w:sz w:val="21"/>
                <w:szCs w:val="21"/>
              </w:rPr>
              <w:t xml:space="preserve"> </w:t>
            </w:r>
            <w:r>
              <w:rPr>
                <w:rFonts w:hint="eastAsia" w:ascii="宋体" w:hAnsi="宋体" w:eastAsia="宋体" w:cs="宋体"/>
                <w:spacing w:val="-4"/>
                <w:sz w:val="21"/>
                <w:szCs w:val="21"/>
              </w:rPr>
              <w:t>蓝黄白</w:t>
            </w:r>
            <w:r>
              <w:rPr>
                <w:rFonts w:hint="eastAsia" w:ascii="宋体" w:hAnsi="宋体" w:eastAsia="宋体" w:cs="宋体"/>
                <w:spacing w:val="-28"/>
                <w:sz w:val="21"/>
                <w:szCs w:val="21"/>
              </w:rPr>
              <w:t xml:space="preserve"> </w:t>
            </w:r>
            <w:r>
              <w:rPr>
                <w:rFonts w:hint="eastAsia" w:ascii="宋体" w:hAnsi="宋体" w:eastAsia="宋体" w:cs="宋体"/>
                <w:spacing w:val="-4"/>
                <w:sz w:val="21"/>
                <w:szCs w:val="21"/>
              </w:rPr>
              <w:t>5</w:t>
            </w:r>
            <w:r>
              <w:rPr>
                <w:rFonts w:hint="eastAsia" w:ascii="宋体" w:hAnsi="宋体" w:eastAsia="宋体" w:cs="宋体"/>
                <w:spacing w:val="12"/>
                <w:w w:val="101"/>
                <w:sz w:val="21"/>
                <w:szCs w:val="21"/>
              </w:rPr>
              <w:t xml:space="preserve"> </w:t>
            </w:r>
            <w:r>
              <w:rPr>
                <w:rFonts w:hint="eastAsia" w:ascii="宋体" w:hAnsi="宋体" w:eastAsia="宋体" w:cs="宋体"/>
                <w:spacing w:val="-4"/>
                <w:sz w:val="21"/>
                <w:szCs w:val="21"/>
              </w:rPr>
              <w:t>色）10</w:t>
            </w:r>
            <w:r>
              <w:rPr>
                <w:rFonts w:hint="eastAsia" w:ascii="宋体" w:hAnsi="宋体" w:eastAsia="宋体" w:cs="宋体"/>
                <w:spacing w:val="13"/>
                <w:w w:val="102"/>
                <w:sz w:val="21"/>
                <w:szCs w:val="21"/>
              </w:rPr>
              <w:t xml:space="preserve"> </w:t>
            </w:r>
            <w:r>
              <w:rPr>
                <w:rFonts w:hint="eastAsia" w:ascii="宋体" w:hAnsi="宋体" w:eastAsia="宋体" w:cs="宋体"/>
                <w:spacing w:val="-4"/>
                <w:sz w:val="21"/>
                <w:szCs w:val="21"/>
              </w:rPr>
              <w:t>条/串</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189"/>
              <w:textAlignment w:val="auto"/>
              <w:rPr>
                <w:rFonts w:hint="eastAsia" w:ascii="宋体" w:hAnsi="宋体" w:eastAsia="宋体" w:cs="宋体"/>
                <w:sz w:val="21"/>
                <w:szCs w:val="21"/>
              </w:rPr>
            </w:pPr>
            <w:r>
              <w:rPr>
                <w:rFonts w:hint="eastAsia" w:ascii="宋体" w:hAnsi="宋体" w:eastAsia="宋体" w:cs="宋体"/>
                <w:spacing w:val="-7"/>
                <w:sz w:val="21"/>
                <w:szCs w:val="21"/>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jc w:val="center"/>
        </w:trPr>
        <w:tc>
          <w:tcPr>
            <w:tcW w:w="506"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930" w:type="dxa"/>
            <w:vMerge w:val="continue"/>
            <w:tcBorders>
              <w:top w:val="nil"/>
            </w:tcBorders>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3"/>
              <w:textAlignment w:val="auto"/>
              <w:rPr>
                <w:rFonts w:hint="eastAsia" w:ascii="宋体" w:hAnsi="宋体" w:eastAsia="宋体" w:cs="宋体"/>
                <w:sz w:val="21"/>
                <w:szCs w:val="21"/>
              </w:rPr>
            </w:pPr>
            <w:r>
              <w:rPr>
                <w:rFonts w:hint="eastAsia" w:ascii="宋体" w:hAnsi="宋体" w:eastAsia="宋体" w:cs="宋体"/>
                <w:spacing w:val="-8"/>
                <w:position w:val="2"/>
                <w:sz w:val="21"/>
                <w:szCs w:val="21"/>
              </w:rPr>
              <w:t>8串/颗</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49" w:line="360" w:lineRule="auto"/>
              <w:ind w:left="128"/>
              <w:textAlignment w:val="auto"/>
              <w:rPr>
                <w:rFonts w:hint="eastAsia" w:ascii="宋体" w:hAnsi="宋体" w:eastAsia="宋体" w:cs="宋体"/>
                <w:sz w:val="21"/>
                <w:szCs w:val="21"/>
              </w:rPr>
            </w:pPr>
            <w:r>
              <w:rPr>
                <w:rFonts w:hint="eastAsia" w:ascii="宋体" w:hAnsi="宋体" w:eastAsia="宋体" w:cs="宋体"/>
                <w:spacing w:val="-4"/>
                <w:sz w:val="21"/>
                <w:szCs w:val="21"/>
              </w:rPr>
              <w:t>品名：LED</w:t>
            </w:r>
            <w:r>
              <w:rPr>
                <w:rFonts w:hint="eastAsia" w:ascii="宋体" w:hAnsi="宋体" w:eastAsia="宋体" w:cs="宋体"/>
                <w:spacing w:val="17"/>
                <w:sz w:val="21"/>
                <w:szCs w:val="21"/>
              </w:rPr>
              <w:t xml:space="preserve"> </w:t>
            </w:r>
            <w:r>
              <w:rPr>
                <w:rFonts w:hint="eastAsia" w:ascii="宋体" w:hAnsi="宋体" w:eastAsia="宋体" w:cs="宋体"/>
                <w:spacing w:val="-4"/>
                <w:sz w:val="21"/>
                <w:szCs w:val="21"/>
              </w:rPr>
              <w:t>星星灯</w:t>
            </w:r>
          </w:p>
          <w:p>
            <w:pPr>
              <w:pStyle w:val="57"/>
              <w:keepNext w:val="0"/>
              <w:keepLines w:val="0"/>
              <w:pageBreakBefore w:val="0"/>
              <w:widowControl/>
              <w:kinsoku/>
              <w:wordWrap/>
              <w:overflowPunct/>
              <w:topLinePunct w:val="0"/>
              <w:autoSpaceDE/>
              <w:autoSpaceDN/>
              <w:bidi w:val="0"/>
              <w:adjustRightInd w:val="0"/>
              <w:snapToGrid w:val="0"/>
              <w:spacing w:before="2" w:line="360" w:lineRule="auto"/>
              <w:ind w:left="115" w:right="103" w:hanging="1"/>
              <w:textAlignment w:val="auto"/>
              <w:rPr>
                <w:rFonts w:hint="eastAsia" w:ascii="宋体" w:hAnsi="宋体" w:eastAsia="宋体" w:cs="宋体"/>
                <w:sz w:val="21"/>
                <w:szCs w:val="21"/>
              </w:rPr>
            </w:pPr>
            <w:r>
              <w:rPr>
                <w:rFonts w:hint="eastAsia" w:ascii="宋体" w:hAnsi="宋体" w:eastAsia="宋体" w:cs="宋体"/>
                <w:spacing w:val="-9"/>
                <w:sz w:val="21"/>
                <w:szCs w:val="21"/>
              </w:rPr>
              <w:t>款式：一串总长</w:t>
            </w:r>
            <w:r>
              <w:rPr>
                <w:rFonts w:hint="eastAsia" w:ascii="宋体" w:hAnsi="宋体" w:eastAsia="宋体" w:cs="宋体"/>
                <w:spacing w:val="-35"/>
                <w:sz w:val="21"/>
                <w:szCs w:val="21"/>
              </w:rPr>
              <w:t xml:space="preserve"> </w:t>
            </w:r>
            <w:r>
              <w:rPr>
                <w:rFonts w:hint="eastAsia" w:ascii="宋体" w:hAnsi="宋体" w:eastAsia="宋体" w:cs="宋体"/>
                <w:spacing w:val="-9"/>
                <w:sz w:val="21"/>
                <w:szCs w:val="21"/>
              </w:rPr>
              <w:t>2.5m</w:t>
            </w:r>
            <w:r>
              <w:rPr>
                <w:rFonts w:hint="eastAsia" w:ascii="宋体" w:hAnsi="宋体" w:eastAsia="宋体" w:cs="宋体"/>
                <w:spacing w:val="15"/>
                <w:sz w:val="21"/>
                <w:szCs w:val="21"/>
              </w:rPr>
              <w:t xml:space="preserve"> </w:t>
            </w:r>
            <w:r>
              <w:rPr>
                <w:rFonts w:hint="eastAsia" w:ascii="宋体" w:hAnsi="宋体" w:eastAsia="宋体" w:cs="宋体"/>
                <w:spacing w:val="-9"/>
                <w:sz w:val="21"/>
                <w:szCs w:val="21"/>
              </w:rPr>
              <w:t>大星</w:t>
            </w:r>
            <w:r>
              <w:rPr>
                <w:rFonts w:hint="eastAsia" w:ascii="宋体" w:hAnsi="宋体" w:eastAsia="宋体" w:cs="宋体"/>
                <w:sz w:val="21"/>
                <w:szCs w:val="21"/>
              </w:rPr>
              <w:t xml:space="preserve"> </w:t>
            </w:r>
            <w:r>
              <w:rPr>
                <w:rFonts w:hint="eastAsia" w:ascii="宋体" w:hAnsi="宋体" w:eastAsia="宋体" w:cs="宋体"/>
                <w:spacing w:val="-4"/>
                <w:sz w:val="21"/>
                <w:szCs w:val="21"/>
              </w:rPr>
              <w:t>星</w:t>
            </w:r>
            <w:r>
              <w:rPr>
                <w:rFonts w:hint="eastAsia" w:ascii="宋体" w:hAnsi="宋体" w:eastAsia="宋体" w:cs="宋体"/>
                <w:spacing w:val="-30"/>
                <w:sz w:val="21"/>
                <w:szCs w:val="21"/>
              </w:rPr>
              <w:t xml:space="preserve"> </w:t>
            </w:r>
            <w:r>
              <w:rPr>
                <w:rFonts w:hint="eastAsia" w:ascii="宋体" w:hAnsi="宋体" w:eastAsia="宋体" w:cs="宋体"/>
                <w:spacing w:val="-4"/>
                <w:sz w:val="21"/>
                <w:szCs w:val="21"/>
              </w:rPr>
              <w:t>6</w:t>
            </w:r>
            <w:r>
              <w:rPr>
                <w:rFonts w:hint="eastAsia" w:ascii="宋体" w:hAnsi="宋体" w:eastAsia="宋体" w:cs="宋体"/>
                <w:spacing w:val="13"/>
                <w:w w:val="102"/>
                <w:sz w:val="21"/>
                <w:szCs w:val="21"/>
              </w:rPr>
              <w:t xml:space="preserve"> </w:t>
            </w:r>
            <w:r>
              <w:rPr>
                <w:rFonts w:hint="eastAsia" w:ascii="宋体" w:hAnsi="宋体" w:eastAsia="宋体" w:cs="宋体"/>
                <w:spacing w:val="-4"/>
                <w:sz w:val="21"/>
                <w:szCs w:val="21"/>
              </w:rPr>
              <w:t>颗、直</w:t>
            </w:r>
            <w:r>
              <w:rPr>
                <w:rFonts w:hint="eastAsia" w:ascii="宋体" w:hAnsi="宋体" w:eastAsia="宋体" w:cs="宋体"/>
                <w:spacing w:val="-32"/>
                <w:sz w:val="21"/>
                <w:szCs w:val="21"/>
              </w:rPr>
              <w:t xml:space="preserve"> </w:t>
            </w:r>
            <w:r>
              <w:rPr>
                <w:rFonts w:hint="eastAsia" w:ascii="宋体" w:hAnsi="宋体" w:eastAsia="宋体" w:cs="宋体"/>
                <w:spacing w:val="-4"/>
                <w:sz w:val="21"/>
                <w:szCs w:val="21"/>
              </w:rPr>
              <w:t>20cm；小星</w:t>
            </w:r>
            <w:r>
              <w:rPr>
                <w:rFonts w:hint="eastAsia" w:ascii="宋体" w:hAnsi="宋体" w:eastAsia="宋体" w:cs="宋体"/>
                <w:sz w:val="21"/>
                <w:szCs w:val="21"/>
              </w:rPr>
              <w:t xml:space="preserve"> </w:t>
            </w:r>
            <w:r>
              <w:rPr>
                <w:rFonts w:hint="eastAsia" w:ascii="宋体" w:hAnsi="宋体" w:eastAsia="宋体" w:cs="宋体"/>
                <w:spacing w:val="-8"/>
                <w:sz w:val="21"/>
                <w:szCs w:val="21"/>
              </w:rPr>
              <w:t>星</w:t>
            </w:r>
            <w:r>
              <w:rPr>
                <w:rFonts w:hint="eastAsia" w:ascii="宋体" w:hAnsi="宋体" w:eastAsia="宋体" w:cs="宋体"/>
                <w:spacing w:val="-36"/>
                <w:sz w:val="21"/>
                <w:szCs w:val="21"/>
              </w:rPr>
              <w:t xml:space="preserve"> </w:t>
            </w:r>
            <w:r>
              <w:rPr>
                <w:rFonts w:hint="eastAsia" w:ascii="宋体" w:hAnsi="宋体" w:eastAsia="宋体" w:cs="宋体"/>
                <w:spacing w:val="-8"/>
                <w:sz w:val="21"/>
                <w:szCs w:val="21"/>
              </w:rPr>
              <w:t>6</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颗，直</w:t>
            </w:r>
            <w:r>
              <w:rPr>
                <w:rFonts w:hint="eastAsia" w:ascii="宋体" w:hAnsi="宋体" w:eastAsia="宋体" w:cs="宋体"/>
                <w:spacing w:val="-29"/>
                <w:sz w:val="21"/>
                <w:szCs w:val="21"/>
              </w:rPr>
              <w:t xml:space="preserve"> </w:t>
            </w:r>
            <w:r>
              <w:rPr>
                <w:rFonts w:hint="eastAsia" w:ascii="宋体" w:hAnsi="宋体" w:eastAsia="宋体" w:cs="宋体"/>
                <w:spacing w:val="-8"/>
                <w:sz w:val="21"/>
                <w:szCs w:val="21"/>
              </w:rPr>
              <w:t>10cm</w:t>
            </w:r>
            <w:r>
              <w:rPr>
                <w:rFonts w:hint="eastAsia" w:ascii="宋体" w:hAnsi="宋体" w:eastAsia="宋体" w:cs="宋体"/>
                <w:spacing w:val="14"/>
                <w:sz w:val="21"/>
                <w:szCs w:val="21"/>
              </w:rPr>
              <w:t xml:space="preserve"> </w:t>
            </w:r>
            <w:r>
              <w:rPr>
                <w:rFonts w:hint="eastAsia" w:ascii="宋体" w:hAnsi="宋体" w:eastAsia="宋体" w:cs="宋体"/>
                <w:spacing w:val="-8"/>
                <w:sz w:val="21"/>
                <w:szCs w:val="21"/>
              </w:rPr>
              <w:t>pvc</w:t>
            </w:r>
            <w:r>
              <w:rPr>
                <w:rFonts w:hint="eastAsia" w:ascii="宋体" w:hAnsi="宋体" w:eastAsia="宋体" w:cs="宋体"/>
                <w:spacing w:val="10"/>
                <w:w w:val="101"/>
                <w:sz w:val="21"/>
                <w:szCs w:val="21"/>
              </w:rPr>
              <w:t xml:space="preserve"> </w:t>
            </w:r>
            <w:r>
              <w:rPr>
                <w:rFonts w:hint="eastAsia" w:ascii="宋体" w:hAnsi="宋体" w:eastAsia="宋体" w:cs="宋体"/>
                <w:spacing w:val="-8"/>
                <w:sz w:val="21"/>
                <w:szCs w:val="21"/>
              </w:rPr>
              <w:t>材质</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180"/>
              <w:textAlignment w:val="auto"/>
              <w:rPr>
                <w:rFonts w:hint="eastAsia" w:ascii="宋体" w:hAnsi="宋体" w:eastAsia="宋体" w:cs="宋体"/>
                <w:sz w:val="21"/>
                <w:szCs w:val="21"/>
              </w:rPr>
            </w:pPr>
            <w:r>
              <w:rPr>
                <w:rFonts w:hint="eastAsia" w:ascii="宋体" w:hAnsi="宋体" w:eastAsia="宋体" w:cs="宋体"/>
                <w:spacing w:val="-4"/>
                <w:sz w:val="21"/>
                <w:szCs w:val="21"/>
              </w:rPr>
              <w:t>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7"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80"/>
              <w:textAlignment w:val="auto"/>
              <w:rPr>
                <w:rFonts w:hint="eastAsia" w:ascii="宋体" w:hAnsi="宋体" w:eastAsia="宋体" w:cs="宋体"/>
                <w:sz w:val="21"/>
                <w:szCs w:val="21"/>
              </w:rPr>
            </w:pPr>
            <w:r>
              <w:rPr>
                <w:rFonts w:hint="eastAsia" w:ascii="宋体" w:hAnsi="宋体" w:eastAsia="宋体" w:cs="宋体"/>
                <w:spacing w:val="-10"/>
                <w:sz w:val="21"/>
                <w:szCs w:val="21"/>
              </w:rPr>
              <w:t>13</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49" w:right="143" w:firstLine="17"/>
              <w:jc w:val="both"/>
              <w:textAlignment w:val="auto"/>
              <w:rPr>
                <w:rFonts w:hint="eastAsia" w:ascii="宋体" w:hAnsi="宋体" w:eastAsia="宋体" w:cs="宋体"/>
                <w:sz w:val="21"/>
                <w:szCs w:val="21"/>
              </w:rPr>
            </w:pPr>
            <w:r>
              <w:rPr>
                <w:rFonts w:hint="eastAsia" w:ascii="宋体" w:hAnsi="宋体" w:eastAsia="宋体" w:cs="宋体"/>
                <w:spacing w:val="-6"/>
                <w:sz w:val="21"/>
                <w:szCs w:val="21"/>
              </w:rPr>
              <w:t>中山中路</w:t>
            </w:r>
            <w:r>
              <w:rPr>
                <w:rFonts w:hint="eastAsia" w:ascii="宋体" w:hAnsi="宋体" w:eastAsia="宋体" w:cs="宋体"/>
                <w:spacing w:val="-2"/>
                <w:sz w:val="21"/>
                <w:szCs w:val="21"/>
              </w:rPr>
              <w:t>春节灯饰氛围布置</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9" w:line="360" w:lineRule="auto"/>
              <w:ind w:left="116"/>
              <w:textAlignment w:val="auto"/>
              <w:rPr>
                <w:rFonts w:hint="eastAsia" w:ascii="宋体" w:hAnsi="宋体" w:eastAsia="宋体" w:cs="宋体"/>
                <w:sz w:val="21"/>
                <w:szCs w:val="21"/>
              </w:rPr>
            </w:pPr>
            <w:r>
              <w:rPr>
                <w:rFonts w:hint="eastAsia" w:ascii="宋体" w:hAnsi="宋体" w:eastAsia="宋体" w:cs="宋体"/>
                <w:spacing w:val="-4"/>
                <w:sz w:val="21"/>
                <w:szCs w:val="21"/>
              </w:rPr>
              <w:t>2米中国结</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124" w:line="360" w:lineRule="auto"/>
              <w:ind w:left="113" w:right="103" w:firstLine="1"/>
              <w:jc w:val="both"/>
              <w:textAlignment w:val="auto"/>
              <w:rPr>
                <w:rFonts w:hint="eastAsia" w:ascii="宋体" w:hAnsi="宋体" w:eastAsia="宋体" w:cs="宋体"/>
                <w:sz w:val="21"/>
                <w:szCs w:val="21"/>
              </w:rPr>
            </w:pPr>
            <w:r>
              <w:rPr>
                <w:rFonts w:hint="eastAsia" w:ascii="宋体" w:hAnsi="宋体" w:eastAsia="宋体" w:cs="宋体"/>
                <w:spacing w:val="3"/>
                <w:sz w:val="21"/>
                <w:szCs w:val="21"/>
              </w:rPr>
              <w:t>支架:20*40</w:t>
            </w:r>
            <w:r>
              <w:rPr>
                <w:rFonts w:hint="eastAsia" w:ascii="宋体" w:hAnsi="宋体" w:eastAsia="宋体" w:cs="宋体"/>
                <w:spacing w:val="31"/>
                <w:w w:val="101"/>
                <w:sz w:val="21"/>
                <w:szCs w:val="21"/>
              </w:rPr>
              <w:t xml:space="preserve"> </w:t>
            </w:r>
            <w:r>
              <w:rPr>
                <w:rFonts w:hint="eastAsia" w:ascii="宋体" w:hAnsi="宋体" w:eastAsia="宋体" w:cs="宋体"/>
                <w:spacing w:val="3"/>
                <w:sz w:val="21"/>
                <w:szCs w:val="21"/>
              </w:rPr>
              <w:t>镀锌管+</w:t>
            </w:r>
            <w:r>
              <w:rPr>
                <w:rFonts w:hint="eastAsia" w:ascii="宋体" w:hAnsi="宋体" w:eastAsia="宋体" w:cs="宋体"/>
                <w:spacing w:val="-22"/>
                <w:sz w:val="21"/>
                <w:szCs w:val="21"/>
              </w:rPr>
              <w:t xml:space="preserve"> </w:t>
            </w:r>
            <w:r>
              <w:rPr>
                <w:rFonts w:hint="eastAsia" w:ascii="宋体" w:hAnsi="宋体" w:eastAsia="宋体" w:cs="宋体"/>
                <w:spacing w:val="3"/>
                <w:sz w:val="21"/>
                <w:szCs w:val="21"/>
              </w:rPr>
              <w:t>酸洗</w:t>
            </w:r>
            <w:r>
              <w:rPr>
                <w:rFonts w:hint="eastAsia" w:ascii="宋体" w:hAnsi="宋体" w:eastAsia="宋体" w:cs="宋体"/>
                <w:sz w:val="21"/>
                <w:szCs w:val="21"/>
              </w:rPr>
              <w:t xml:space="preserve"> 烤漆，焊接造型、路灯专</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用</w:t>
            </w:r>
            <w:r>
              <w:rPr>
                <w:rFonts w:hint="eastAsia" w:ascii="宋体" w:hAnsi="宋体" w:eastAsia="宋体" w:cs="宋体"/>
                <w:spacing w:val="-20"/>
                <w:sz w:val="21"/>
                <w:szCs w:val="21"/>
              </w:rPr>
              <w:t xml:space="preserve"> </w:t>
            </w:r>
            <w:r>
              <w:rPr>
                <w:rFonts w:hint="eastAsia" w:ascii="宋体" w:hAnsi="宋体" w:eastAsia="宋体" w:cs="宋体"/>
                <w:sz w:val="21"/>
                <w:szCs w:val="21"/>
              </w:rPr>
              <w:t>PC</w:t>
            </w:r>
            <w:r>
              <w:rPr>
                <w:rFonts w:hint="eastAsia" w:ascii="宋体" w:hAnsi="宋体" w:eastAsia="宋体" w:cs="宋体"/>
                <w:spacing w:val="23"/>
                <w:sz w:val="21"/>
                <w:szCs w:val="21"/>
              </w:rPr>
              <w:t xml:space="preserve"> </w:t>
            </w:r>
            <w:r>
              <w:rPr>
                <w:rFonts w:hint="eastAsia" w:ascii="宋体" w:hAnsi="宋体" w:eastAsia="宋体" w:cs="宋体"/>
                <w:spacing w:val="5"/>
                <w:sz w:val="21"/>
                <w:szCs w:val="21"/>
              </w:rPr>
              <w:t>亚克力防水中国结</w:t>
            </w:r>
            <w:r>
              <w:rPr>
                <w:rFonts w:hint="eastAsia" w:ascii="宋体" w:hAnsi="宋体" w:eastAsia="宋体" w:cs="宋体"/>
                <w:sz w:val="21"/>
                <w:szCs w:val="21"/>
              </w:rPr>
              <w:t xml:space="preserve"> H2000*W950 ，</w:t>
            </w:r>
            <w:r>
              <w:rPr>
                <w:rFonts w:hint="eastAsia" w:ascii="宋体" w:hAnsi="宋体" w:eastAsia="宋体" w:cs="宋体"/>
                <w:spacing w:val="-45"/>
                <w:sz w:val="21"/>
                <w:szCs w:val="21"/>
              </w:rPr>
              <w:t xml:space="preserve"> </w:t>
            </w:r>
            <w:r>
              <w:rPr>
                <w:rFonts w:hint="eastAsia" w:ascii="宋体" w:hAnsi="宋体" w:eastAsia="宋体" w:cs="宋体"/>
                <w:sz w:val="21"/>
                <w:szCs w:val="21"/>
              </w:rPr>
              <w:t xml:space="preserve">防水等级 </w:t>
            </w:r>
            <w:r>
              <w:rPr>
                <w:rFonts w:hint="eastAsia" w:ascii="宋体" w:hAnsi="宋体" w:eastAsia="宋体" w:cs="宋体"/>
                <w:spacing w:val="-3"/>
                <w:sz w:val="21"/>
                <w:szCs w:val="21"/>
              </w:rPr>
              <w:t>IP65</w:t>
            </w:r>
            <w:r>
              <w:rPr>
                <w:rFonts w:hint="eastAsia" w:ascii="宋体" w:hAnsi="宋体" w:eastAsia="宋体" w:cs="宋体"/>
                <w:spacing w:val="-20"/>
                <w:sz w:val="21"/>
                <w:szCs w:val="21"/>
              </w:rPr>
              <w:t xml:space="preserve"> </w:t>
            </w:r>
            <w:r>
              <w:rPr>
                <w:rFonts w:hint="eastAsia" w:ascii="宋体" w:hAnsi="宋体" w:eastAsia="宋体" w:cs="宋体"/>
                <w:spacing w:val="-3"/>
                <w:sz w:val="21"/>
                <w:szCs w:val="21"/>
              </w:rPr>
              <w:t>，外壳材质:PETG+PMMA防褪色材质</w:t>
            </w:r>
            <w:r>
              <w:rPr>
                <w:rFonts w:hint="eastAsia" w:ascii="宋体" w:hAnsi="宋体" w:eastAsia="宋体" w:cs="宋体"/>
                <w:spacing w:val="-1"/>
                <w:sz w:val="21"/>
                <w:szCs w:val="21"/>
              </w:rPr>
              <w:t>LED防水模组,环氧树脂灌</w:t>
            </w:r>
            <w:r>
              <w:rPr>
                <w:rFonts w:hint="eastAsia" w:ascii="宋体" w:hAnsi="宋体" w:eastAsia="宋体" w:cs="宋体"/>
                <w:spacing w:val="1"/>
                <w:sz w:val="21"/>
                <w:szCs w:val="21"/>
              </w:rPr>
              <w:t>胶处理,功率</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60W+漏电开</w:t>
            </w:r>
            <w:r>
              <w:rPr>
                <w:rFonts w:hint="eastAsia" w:ascii="宋体" w:hAnsi="宋体" w:eastAsia="宋体" w:cs="宋体"/>
                <w:sz w:val="21"/>
                <w:szCs w:val="21"/>
              </w:rPr>
              <w:t>关宝、节后拆除中国结人</w:t>
            </w:r>
            <w:r>
              <w:rPr>
                <w:rFonts w:hint="eastAsia" w:ascii="宋体" w:hAnsi="宋体" w:eastAsia="宋体" w:cs="宋体"/>
                <w:spacing w:val="-2"/>
                <w:sz w:val="21"/>
                <w:szCs w:val="21"/>
              </w:rPr>
              <w:t>工及搬运。</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178"/>
              <w:textAlignment w:val="auto"/>
              <w:rPr>
                <w:rFonts w:hint="eastAsia" w:ascii="宋体" w:hAnsi="宋体" w:eastAsia="宋体" w:cs="宋体"/>
                <w:sz w:val="21"/>
                <w:szCs w:val="21"/>
              </w:rPr>
            </w:pPr>
            <w:r>
              <w:rPr>
                <w:rFonts w:hint="eastAsia" w:ascii="宋体" w:hAnsi="宋体" w:eastAsia="宋体" w:cs="宋体"/>
                <w:spacing w:val="-3"/>
                <w:sz w:val="21"/>
                <w:szCs w:val="21"/>
              </w:rPr>
              <w:t>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jc w:val="center"/>
        </w:trPr>
        <w:tc>
          <w:tcPr>
            <w:tcW w:w="506"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80"/>
              <w:textAlignment w:val="auto"/>
              <w:rPr>
                <w:rFonts w:hint="eastAsia" w:ascii="宋体" w:hAnsi="宋体" w:eastAsia="宋体" w:cs="宋体"/>
                <w:sz w:val="21"/>
                <w:szCs w:val="21"/>
              </w:rPr>
            </w:pPr>
            <w:r>
              <w:rPr>
                <w:rFonts w:hint="eastAsia" w:ascii="宋体" w:hAnsi="宋体" w:eastAsia="宋体" w:cs="宋体"/>
                <w:spacing w:val="-10"/>
                <w:sz w:val="21"/>
                <w:szCs w:val="21"/>
              </w:rPr>
              <w:t>14</w:t>
            </w:r>
          </w:p>
        </w:tc>
        <w:tc>
          <w:tcPr>
            <w:tcW w:w="1930"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50"/>
              <w:textAlignment w:val="auto"/>
              <w:rPr>
                <w:rFonts w:hint="eastAsia" w:ascii="宋体" w:hAnsi="宋体" w:eastAsia="宋体" w:cs="宋体"/>
                <w:sz w:val="21"/>
                <w:szCs w:val="21"/>
              </w:rPr>
            </w:pPr>
            <w:r>
              <w:rPr>
                <w:rFonts w:hint="eastAsia" w:ascii="宋体" w:hAnsi="宋体" w:eastAsia="宋体" w:cs="宋体"/>
                <w:spacing w:val="-2"/>
                <w:sz w:val="21"/>
                <w:szCs w:val="21"/>
              </w:rPr>
              <w:t>沿江北路灯饰春节</w:t>
            </w:r>
          </w:p>
          <w:p>
            <w:pPr>
              <w:pStyle w:val="57"/>
              <w:keepNext w:val="0"/>
              <w:keepLines w:val="0"/>
              <w:pageBreakBefore w:val="0"/>
              <w:widowControl/>
              <w:kinsoku/>
              <w:wordWrap/>
              <w:overflowPunct/>
              <w:topLinePunct w:val="0"/>
              <w:autoSpaceDE/>
              <w:autoSpaceDN/>
              <w:bidi w:val="0"/>
              <w:adjustRightInd w:val="0"/>
              <w:snapToGrid w:val="0"/>
              <w:spacing w:before="24" w:line="360" w:lineRule="auto"/>
              <w:textAlignment w:val="auto"/>
              <w:rPr>
                <w:rFonts w:hint="eastAsia" w:ascii="宋体" w:hAnsi="宋体" w:eastAsia="宋体" w:cs="宋体"/>
                <w:sz w:val="21"/>
                <w:szCs w:val="21"/>
              </w:rPr>
            </w:pPr>
            <w:r>
              <w:rPr>
                <w:rFonts w:hint="eastAsia" w:ascii="宋体" w:hAnsi="宋体" w:eastAsia="宋体" w:cs="宋体"/>
                <w:spacing w:val="-2"/>
                <w:sz w:val="21"/>
                <w:szCs w:val="21"/>
              </w:rPr>
              <w:t>灯饰氛围</w:t>
            </w:r>
            <w:r>
              <w:rPr>
                <w:rFonts w:hint="eastAsia" w:ascii="宋体" w:hAnsi="宋体" w:eastAsia="宋体" w:cs="宋体"/>
                <w:spacing w:val="-4"/>
                <w:sz w:val="21"/>
                <w:szCs w:val="21"/>
              </w:rPr>
              <w:t>布置</w:t>
            </w:r>
          </w:p>
        </w:tc>
        <w:tc>
          <w:tcPr>
            <w:tcW w:w="1612" w:type="dxa"/>
            <w:vAlign w:val="top"/>
          </w:tcPr>
          <w:p>
            <w:pPr>
              <w:pStyle w:val="57"/>
              <w:keepNext w:val="0"/>
              <w:keepLines w:val="0"/>
              <w:pageBreakBefore w:val="0"/>
              <w:widowControl/>
              <w:kinsoku/>
              <w:wordWrap/>
              <w:overflowPunct/>
              <w:topLinePunct w:val="0"/>
              <w:autoSpaceDE/>
              <w:autoSpaceDN/>
              <w:bidi w:val="0"/>
              <w:adjustRightInd w:val="0"/>
              <w:snapToGrid w:val="0"/>
              <w:spacing w:before="58" w:line="360" w:lineRule="auto"/>
              <w:ind w:left="116"/>
              <w:textAlignment w:val="auto"/>
              <w:rPr>
                <w:rFonts w:hint="eastAsia" w:ascii="宋体" w:hAnsi="宋体" w:eastAsia="宋体" w:cs="宋体"/>
                <w:sz w:val="21"/>
                <w:szCs w:val="21"/>
              </w:rPr>
            </w:pPr>
            <w:r>
              <w:rPr>
                <w:rFonts w:hint="eastAsia" w:ascii="宋体" w:hAnsi="宋体" w:eastAsia="宋体" w:cs="宋体"/>
                <w:spacing w:val="-4"/>
                <w:sz w:val="21"/>
                <w:szCs w:val="21"/>
              </w:rPr>
              <w:t>2米中国结</w:t>
            </w:r>
          </w:p>
        </w:tc>
        <w:tc>
          <w:tcPr>
            <w:tcW w:w="3548" w:type="dxa"/>
            <w:vAlign w:val="top"/>
          </w:tcPr>
          <w:p>
            <w:pPr>
              <w:pStyle w:val="57"/>
              <w:keepNext w:val="0"/>
              <w:keepLines w:val="0"/>
              <w:pageBreakBefore w:val="0"/>
              <w:widowControl/>
              <w:kinsoku/>
              <w:wordWrap/>
              <w:overflowPunct/>
              <w:topLinePunct w:val="0"/>
              <w:autoSpaceDE/>
              <w:autoSpaceDN/>
              <w:bidi w:val="0"/>
              <w:adjustRightInd w:val="0"/>
              <w:snapToGrid w:val="0"/>
              <w:spacing w:before="24" w:line="360" w:lineRule="auto"/>
              <w:ind w:left="113" w:right="103" w:firstLine="1"/>
              <w:jc w:val="both"/>
              <w:textAlignment w:val="auto"/>
              <w:rPr>
                <w:rFonts w:hint="eastAsia" w:ascii="宋体" w:hAnsi="宋体" w:eastAsia="宋体" w:cs="宋体"/>
                <w:sz w:val="21"/>
                <w:szCs w:val="21"/>
              </w:rPr>
            </w:pPr>
            <w:r>
              <w:rPr>
                <w:rFonts w:hint="eastAsia" w:ascii="宋体" w:hAnsi="宋体" w:eastAsia="宋体" w:cs="宋体"/>
                <w:spacing w:val="3"/>
                <w:sz w:val="21"/>
                <w:szCs w:val="21"/>
              </w:rPr>
              <w:t>支架:20*40</w:t>
            </w:r>
            <w:r>
              <w:rPr>
                <w:rFonts w:hint="eastAsia" w:ascii="宋体" w:hAnsi="宋体" w:eastAsia="宋体" w:cs="宋体"/>
                <w:spacing w:val="31"/>
                <w:w w:val="101"/>
                <w:sz w:val="21"/>
                <w:szCs w:val="21"/>
              </w:rPr>
              <w:t xml:space="preserve"> </w:t>
            </w:r>
            <w:r>
              <w:rPr>
                <w:rFonts w:hint="eastAsia" w:ascii="宋体" w:hAnsi="宋体" w:eastAsia="宋体" w:cs="宋体"/>
                <w:spacing w:val="3"/>
                <w:sz w:val="21"/>
                <w:szCs w:val="21"/>
              </w:rPr>
              <w:t>镀锌管+</w:t>
            </w:r>
            <w:r>
              <w:rPr>
                <w:rFonts w:hint="eastAsia" w:ascii="宋体" w:hAnsi="宋体" w:eastAsia="宋体" w:cs="宋体"/>
                <w:spacing w:val="-22"/>
                <w:sz w:val="21"/>
                <w:szCs w:val="21"/>
              </w:rPr>
              <w:t xml:space="preserve"> </w:t>
            </w:r>
            <w:r>
              <w:rPr>
                <w:rFonts w:hint="eastAsia" w:ascii="宋体" w:hAnsi="宋体" w:eastAsia="宋体" w:cs="宋体"/>
                <w:spacing w:val="3"/>
                <w:sz w:val="21"/>
                <w:szCs w:val="21"/>
              </w:rPr>
              <w:t>酸洗</w:t>
            </w:r>
            <w:r>
              <w:rPr>
                <w:rFonts w:hint="eastAsia" w:ascii="宋体" w:hAnsi="宋体" w:eastAsia="宋体" w:cs="宋体"/>
                <w:sz w:val="21"/>
                <w:szCs w:val="21"/>
              </w:rPr>
              <w:t xml:space="preserve"> 烤漆，焊接造型、路灯专</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用</w:t>
            </w:r>
            <w:r>
              <w:rPr>
                <w:rFonts w:hint="eastAsia" w:ascii="宋体" w:hAnsi="宋体" w:eastAsia="宋体" w:cs="宋体"/>
                <w:spacing w:val="-20"/>
                <w:sz w:val="21"/>
                <w:szCs w:val="21"/>
              </w:rPr>
              <w:t xml:space="preserve"> </w:t>
            </w:r>
            <w:r>
              <w:rPr>
                <w:rFonts w:hint="eastAsia" w:ascii="宋体" w:hAnsi="宋体" w:eastAsia="宋体" w:cs="宋体"/>
                <w:sz w:val="21"/>
                <w:szCs w:val="21"/>
              </w:rPr>
              <w:t>PC</w:t>
            </w:r>
            <w:r>
              <w:rPr>
                <w:rFonts w:hint="eastAsia" w:ascii="宋体" w:hAnsi="宋体" w:eastAsia="宋体" w:cs="宋体"/>
                <w:spacing w:val="23"/>
                <w:sz w:val="21"/>
                <w:szCs w:val="21"/>
              </w:rPr>
              <w:t xml:space="preserve"> </w:t>
            </w:r>
            <w:r>
              <w:rPr>
                <w:rFonts w:hint="eastAsia" w:ascii="宋体" w:hAnsi="宋体" w:eastAsia="宋体" w:cs="宋体"/>
                <w:spacing w:val="5"/>
                <w:sz w:val="21"/>
                <w:szCs w:val="21"/>
              </w:rPr>
              <w:t>亚克力防水中国结</w:t>
            </w:r>
            <w:r>
              <w:rPr>
                <w:rFonts w:hint="eastAsia" w:ascii="宋体" w:hAnsi="宋体" w:eastAsia="宋体" w:cs="宋体"/>
                <w:sz w:val="21"/>
                <w:szCs w:val="21"/>
              </w:rPr>
              <w:t xml:space="preserve"> H2000*W950，防水等级 </w:t>
            </w:r>
            <w:r>
              <w:rPr>
                <w:rFonts w:hint="eastAsia" w:ascii="宋体" w:hAnsi="宋体" w:eastAsia="宋体" w:cs="宋体"/>
                <w:spacing w:val="-3"/>
                <w:sz w:val="21"/>
                <w:szCs w:val="21"/>
              </w:rPr>
              <w:t>IP65</w:t>
            </w:r>
            <w:r>
              <w:rPr>
                <w:rFonts w:hint="eastAsia" w:ascii="宋体" w:hAnsi="宋体" w:eastAsia="宋体" w:cs="宋体"/>
                <w:spacing w:val="-20"/>
                <w:sz w:val="21"/>
                <w:szCs w:val="21"/>
              </w:rPr>
              <w:t xml:space="preserve"> </w:t>
            </w:r>
            <w:r>
              <w:rPr>
                <w:rFonts w:hint="eastAsia" w:ascii="宋体" w:hAnsi="宋体" w:eastAsia="宋体" w:cs="宋体"/>
                <w:spacing w:val="-3"/>
                <w:sz w:val="21"/>
                <w:szCs w:val="21"/>
              </w:rPr>
              <w:t>，外壳材质:PETG+PMMA防褪色材质</w:t>
            </w:r>
            <w:r>
              <w:rPr>
                <w:rFonts w:hint="eastAsia" w:ascii="宋体" w:hAnsi="宋体" w:eastAsia="宋体" w:cs="宋体"/>
                <w:spacing w:val="-1"/>
                <w:sz w:val="21"/>
                <w:szCs w:val="21"/>
              </w:rPr>
              <w:t>LED</w:t>
            </w:r>
            <w:r>
              <w:rPr>
                <w:rFonts w:hint="eastAsia" w:ascii="宋体" w:hAnsi="宋体" w:eastAsia="宋体" w:cs="宋体"/>
                <w:spacing w:val="20"/>
                <w:w w:val="101"/>
                <w:sz w:val="21"/>
                <w:szCs w:val="21"/>
              </w:rPr>
              <w:t xml:space="preserve"> </w:t>
            </w:r>
            <w:r>
              <w:rPr>
                <w:rFonts w:hint="eastAsia" w:ascii="宋体" w:hAnsi="宋体" w:eastAsia="宋体" w:cs="宋体"/>
                <w:spacing w:val="-1"/>
                <w:sz w:val="21"/>
                <w:szCs w:val="21"/>
              </w:rPr>
              <w:t>防水模组,环氧树脂灌</w:t>
            </w:r>
            <w:r>
              <w:rPr>
                <w:rFonts w:hint="eastAsia" w:ascii="宋体" w:hAnsi="宋体" w:eastAsia="宋体" w:cs="宋体"/>
                <w:sz w:val="21"/>
                <w:szCs w:val="21"/>
              </w:rPr>
              <w:t xml:space="preserve"> </w:t>
            </w:r>
            <w:r>
              <w:rPr>
                <w:rFonts w:hint="eastAsia" w:ascii="宋体" w:hAnsi="宋体" w:eastAsia="宋体" w:cs="宋体"/>
                <w:spacing w:val="1"/>
                <w:sz w:val="21"/>
                <w:szCs w:val="21"/>
              </w:rPr>
              <w:t>胶处理,功率</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60W+漏电开</w:t>
            </w:r>
            <w:r>
              <w:rPr>
                <w:rFonts w:hint="eastAsia" w:ascii="宋体" w:hAnsi="宋体" w:eastAsia="宋体" w:cs="宋体"/>
                <w:sz w:val="21"/>
                <w:szCs w:val="21"/>
              </w:rPr>
              <w:t xml:space="preserve"> 关宝、节后拆除中国结人</w:t>
            </w:r>
            <w:r>
              <w:rPr>
                <w:rFonts w:hint="eastAsia" w:ascii="宋体" w:hAnsi="宋体" w:eastAsia="宋体" w:cs="宋体"/>
                <w:spacing w:val="7"/>
                <w:sz w:val="21"/>
                <w:szCs w:val="21"/>
              </w:rPr>
              <w:t xml:space="preserve"> </w:t>
            </w:r>
            <w:r>
              <w:rPr>
                <w:rFonts w:hint="eastAsia" w:ascii="宋体" w:hAnsi="宋体" w:eastAsia="宋体" w:cs="宋体"/>
                <w:spacing w:val="-2"/>
                <w:sz w:val="21"/>
                <w:szCs w:val="21"/>
              </w:rPr>
              <w:t>工及搬运。</w:t>
            </w:r>
          </w:p>
        </w:tc>
        <w:tc>
          <w:tcPr>
            <w:tcW w:w="750" w:type="dxa"/>
            <w:vAlign w:val="top"/>
          </w:tcPr>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57"/>
              <w:keepNext w:val="0"/>
              <w:keepLines w:val="0"/>
              <w:pageBreakBefore w:val="0"/>
              <w:widowControl/>
              <w:kinsoku/>
              <w:wordWrap/>
              <w:overflowPunct/>
              <w:topLinePunct w:val="0"/>
              <w:autoSpaceDE/>
              <w:autoSpaceDN/>
              <w:bidi w:val="0"/>
              <w:adjustRightInd w:val="0"/>
              <w:snapToGrid w:val="0"/>
              <w:spacing w:before="58" w:line="360" w:lineRule="auto"/>
              <w:ind w:left="224"/>
              <w:textAlignment w:val="auto"/>
              <w:rPr>
                <w:rFonts w:hint="eastAsia" w:ascii="宋体" w:hAnsi="宋体" w:eastAsia="宋体" w:cs="宋体"/>
                <w:sz w:val="21"/>
                <w:szCs w:val="21"/>
              </w:rPr>
            </w:pPr>
            <w:r>
              <w:rPr>
                <w:rFonts w:hint="eastAsia" w:ascii="宋体" w:hAnsi="宋体" w:eastAsia="宋体" w:cs="宋体"/>
                <w:spacing w:val="-4"/>
                <w:sz w:val="21"/>
                <w:szCs w:val="21"/>
              </w:rPr>
              <w:t>24</w:t>
            </w:r>
          </w:p>
        </w:tc>
      </w:tr>
    </w:tbl>
    <w:p>
      <w:pPr>
        <w:pStyle w:val="7"/>
        <w:bidi w:val="0"/>
        <w:rPr>
          <w:rFonts w:hint="eastAsia" w:eastAsia="宋体"/>
          <w:lang w:val="en-US" w:eastAsia="zh-CN"/>
        </w:rPr>
      </w:pPr>
      <w:r>
        <w:rPr>
          <w:rFonts w:hint="eastAsia" w:eastAsia="宋体"/>
          <w:lang w:val="en-US" w:eastAsia="zh-CN"/>
        </w:rPr>
        <w:t>二、布置及拆除要求</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1.布置应坚持高质量、高水平、高标准的原则。</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.布置应完全领会采购人项目节日主题和规格需求。</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.布置方案应真实、清晰、流畅，若因政策或现场环境因素等影响需调整方案的，</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应无条件接受，价格不作调整。</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负责布置安装、展示及拆除过程中的全部运输，包括装卸车、现场的搬运，包装、保险及发运等环节和费用均由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负责清理展示场地的现有构筑物、杂物和垃圾及因布置或拆除施工而产生的杂物和垃圾等。</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清理时不得将杂物和垃圾随意塞进道路旁的果皮箱里，应做好垃圾分类自行清运到垃圾处理站。</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.布置及拆除施工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必须保证交通畅通。</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.布置及拆除施工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不能损坏一切市政公用设施及相关建筑，如有损坏的必须及时恢复，所发生的一切费用由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支付；如有因施工需要改变市政设施的，拆除后</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必须进行恢复，所发生的一切费用由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支付。</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.布置及拆除施工期间</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要文明施工，保证工作人员及周围行人及车辆等财产的安全，发生安全事故全部由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.布置尽量采用组装形式，尽量避免现场加工，减少对基础设施及绿化设施的破坏。</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.本项目布置安装制作过程中，因特殊原因，用材和规格因此发生变动，采购人对因此产生的费用不负任何责任。</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.针对本项目的专业施工部分，须委派有专业资质的人员完成。</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应当遵守国家有关法律、法规和有关规定，并应遵循安全、美观的基本原则，在设计与布置中必须贯彻国家、行业和地方有关安全、防火、环保、建筑等现行标准和技术规范。</w:t>
      </w:r>
    </w:p>
    <w:p>
      <w:pPr>
        <w:pStyle w:val="7"/>
        <w:bidi w:val="0"/>
        <w:rPr>
          <w:rFonts w:hint="eastAsia" w:eastAsia="宋体"/>
          <w:lang w:val="en-US" w:eastAsia="zh-CN"/>
        </w:rPr>
      </w:pPr>
      <w:r>
        <w:rPr>
          <w:rFonts w:hint="eastAsia" w:eastAsia="宋体"/>
          <w:lang w:val="en-US" w:eastAsia="zh-CN"/>
        </w:rPr>
        <w:t>三、展示要求</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1.展示期间，</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要安排专人巡查和维护，并向采购人提交人员的名单、联系方法及其相关的资质证明，在展示期间每天上午、下午各巡视检查一次，查看是否存在意外情况，并将有代表性（重要节点）的现场照片通过微信方式即时发送给采购方管理人员，如发现意外情况立即进行维护与检修，晚上从开灯一直巡视检查灯饰至关灯。如有意外情况立即对灯饰进行检修与维护。</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2.展示期间保证</w:t>
      </w:r>
      <w:r>
        <w:rPr>
          <w:rFonts w:hint="eastAsia" w:ascii="宋体" w:hAnsi="宋体" w:eastAsia="宋体" w:cs="宋体"/>
          <w:color w:val="auto"/>
          <w:sz w:val="21"/>
          <w:szCs w:val="21"/>
          <w:highlight w:val="none"/>
          <w:lang w:eastAsia="zh-CN"/>
        </w:rPr>
        <w:t>春节灯笼、灯饰造型灯组</w:t>
      </w:r>
      <w:r>
        <w:rPr>
          <w:rFonts w:hint="eastAsia" w:ascii="宋体" w:hAnsi="宋体" w:eastAsia="宋体" w:cs="宋体"/>
          <w:color w:val="auto"/>
          <w:sz w:val="21"/>
          <w:szCs w:val="21"/>
          <w:highlight w:val="none"/>
        </w:rPr>
        <w:t>亮灯率达</w:t>
      </w:r>
      <w:r>
        <w:rPr>
          <w:rFonts w:hint="eastAsia" w:ascii="宋体" w:hAnsi="宋体" w:eastAsia="宋体" w:cs="宋体"/>
          <w:color w:val="auto"/>
          <w:sz w:val="21"/>
          <w:szCs w:val="21"/>
          <w:highlight w:val="none"/>
          <w:lang w:val="en-US" w:eastAsia="zh-CN"/>
        </w:rPr>
        <w:t>100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安排专业人员巡查和维护，库存有适量的易损件备用，保证能正常使用。</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应提供维护方案、维护人员名单、联系方法于采购人。展示期间如有故障需保证在承诺时间内到达现场抢修。</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3.每日需对偏位变形的灯饰</w:t>
      </w:r>
      <w:r>
        <w:rPr>
          <w:rFonts w:hint="eastAsia" w:ascii="宋体" w:hAnsi="宋体" w:eastAsia="宋体" w:cs="宋体"/>
          <w:color w:val="auto"/>
          <w:sz w:val="21"/>
          <w:szCs w:val="21"/>
          <w:highlight w:val="none"/>
          <w:lang w:eastAsia="zh-CN"/>
        </w:rPr>
        <w:t>、灯饰造型灯组、时花组团、国旗</w:t>
      </w:r>
      <w:r>
        <w:rPr>
          <w:rFonts w:hint="eastAsia" w:ascii="宋体" w:hAnsi="宋体" w:eastAsia="宋体" w:cs="宋体"/>
          <w:color w:val="auto"/>
          <w:sz w:val="21"/>
          <w:szCs w:val="21"/>
          <w:highlight w:val="none"/>
        </w:rPr>
        <w:t>等进行矫正或更换，并做好相关记录；非不可抗拒因素造成的灯饰</w:t>
      </w:r>
      <w:r>
        <w:rPr>
          <w:rFonts w:hint="eastAsia" w:ascii="宋体" w:hAnsi="宋体" w:eastAsia="宋体" w:cs="宋体"/>
          <w:color w:val="auto"/>
          <w:sz w:val="21"/>
          <w:szCs w:val="21"/>
          <w:highlight w:val="none"/>
          <w:lang w:eastAsia="zh-CN"/>
        </w:rPr>
        <w:t>、灯饰造型灯组、时花组团、国旗</w:t>
      </w:r>
      <w:r>
        <w:rPr>
          <w:rFonts w:hint="eastAsia" w:ascii="宋体" w:hAnsi="宋体" w:eastAsia="宋体" w:cs="宋体"/>
          <w:color w:val="auto"/>
          <w:sz w:val="21"/>
          <w:szCs w:val="21"/>
          <w:highlight w:val="none"/>
        </w:rPr>
        <w:t>等损坏需在当天内更换或维修，并做好相关</w:t>
      </w:r>
      <w:r>
        <w:rPr>
          <w:rFonts w:hint="eastAsia" w:ascii="宋体" w:hAnsi="宋体" w:cs="宋体"/>
          <w:color w:val="auto"/>
          <w:sz w:val="21"/>
          <w:szCs w:val="21"/>
          <w:highlight w:val="none"/>
          <w:lang w:val="en-US" w:eastAsia="zh-CN"/>
        </w:rPr>
        <w:t>记录</w:t>
      </w:r>
      <w:r>
        <w:rPr>
          <w:rFonts w:hint="eastAsia" w:ascii="宋体" w:hAnsi="宋体" w:eastAsia="宋体" w:cs="宋体"/>
          <w:color w:val="auto"/>
          <w:sz w:val="21"/>
          <w:szCs w:val="21"/>
          <w:highlight w:val="none"/>
        </w:rPr>
        <w:t>。遇到无法当天进行维护的情况，提前告知并明确维护时间。</w:t>
      </w:r>
    </w:p>
    <w:p>
      <w:pPr>
        <w:pStyle w:val="7"/>
        <w:bidi w:val="0"/>
        <w:rPr>
          <w:rFonts w:hint="eastAsia" w:eastAsia="宋体"/>
          <w:lang w:val="en-US" w:eastAsia="zh-CN"/>
        </w:rPr>
      </w:pPr>
      <w:r>
        <w:rPr>
          <w:rFonts w:hint="eastAsia" w:eastAsia="宋体"/>
          <w:lang w:val="en-US" w:eastAsia="zh-CN"/>
        </w:rPr>
        <w:t>四、其他要求</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做好在布置、展示和拆除三个阶段的安全保护措施，要求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必须达到零事故。在展示期间，做好安全标识等必要措施。</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2.合同期内，发生的一切损失由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负责，采购人不作任何补偿，相应风险要考虑在响应当中。</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3.合同期内，在若遇相关检查评比，</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须无条件积极配合相关工作。</w:t>
      </w:r>
    </w:p>
    <w:p>
      <w:pPr>
        <w:spacing w:line="360" w:lineRule="auto"/>
        <w:ind w:firstLine="420"/>
        <w:jc w:val="both"/>
        <w:rPr>
          <w:rFonts w:hint="eastAsia"/>
        </w:rPr>
      </w:pPr>
      <w:r>
        <w:rPr>
          <w:rFonts w:hint="eastAsia" w:ascii="宋体" w:hAnsi="宋体" w:eastAsia="宋体" w:cs="宋体"/>
          <w:color w:val="auto"/>
          <w:sz w:val="21"/>
          <w:szCs w:val="21"/>
          <w:highlight w:val="none"/>
        </w:rPr>
        <w:t>4.</w:t>
      </w:r>
      <w:r>
        <w:rPr>
          <w:rFonts w:hint="eastAsia" w:ascii="宋体" w:hAnsi="宋体" w:eastAsia="宋体" w:cs="Times New Roman"/>
          <w:color w:val="auto"/>
          <w:sz w:val="21"/>
          <w:szCs w:val="21"/>
          <w:highlight w:val="none"/>
          <w:lang w:val="en-US" w:eastAsia="zh-CN"/>
        </w:rPr>
        <w:t>供应商</w:t>
      </w:r>
      <w:r>
        <w:rPr>
          <w:rFonts w:hint="eastAsia" w:ascii="宋体" w:hAnsi="宋体" w:eastAsia="宋体" w:cs="Times New Roman"/>
          <w:color w:val="auto"/>
          <w:sz w:val="21"/>
          <w:szCs w:val="21"/>
          <w:highlight w:val="none"/>
        </w:rPr>
        <w:t>应根据</w:t>
      </w:r>
      <w:r>
        <w:rPr>
          <w:rFonts w:hint="eastAsia" w:ascii="宋体" w:hAnsi="宋体" w:eastAsia="宋体" w:cs="Times New Roman"/>
          <w:color w:val="auto"/>
          <w:sz w:val="21"/>
          <w:szCs w:val="21"/>
          <w:highlight w:val="none"/>
          <w:lang w:val="en-US" w:eastAsia="zh-CN"/>
        </w:rPr>
        <w:t>本项目的作业要求</w:t>
      </w:r>
      <w:r>
        <w:rPr>
          <w:rFonts w:hint="eastAsia" w:ascii="宋体" w:hAnsi="宋体" w:eastAsia="宋体" w:cs="Times New Roman"/>
          <w:color w:val="auto"/>
          <w:sz w:val="21"/>
          <w:szCs w:val="21"/>
          <w:highlight w:val="none"/>
        </w:rPr>
        <w:t>，在</w:t>
      </w:r>
      <w:r>
        <w:rPr>
          <w:rFonts w:hint="eastAsia" w:ascii="宋体" w:hAnsi="宋体" w:eastAsia="宋体" w:cs="Times New Roman"/>
          <w:color w:val="auto"/>
          <w:sz w:val="21"/>
          <w:szCs w:val="21"/>
          <w:highlight w:val="none"/>
          <w:lang w:val="en-US" w:eastAsia="zh-CN"/>
        </w:rPr>
        <w:t>响应</w:t>
      </w:r>
      <w:r>
        <w:rPr>
          <w:rFonts w:hint="eastAsia" w:ascii="宋体" w:hAnsi="宋体" w:eastAsia="宋体" w:cs="Times New Roman"/>
          <w:color w:val="auto"/>
          <w:sz w:val="21"/>
          <w:szCs w:val="21"/>
          <w:highlight w:val="none"/>
        </w:rPr>
        <w:t>文件中提供切实可行</w:t>
      </w:r>
      <w:r>
        <w:rPr>
          <w:rFonts w:hint="eastAsia"/>
          <w:color w:val="auto"/>
          <w:sz w:val="21"/>
          <w:highlight w:val="none"/>
        </w:rPr>
        <w:t>服务方案</w:t>
      </w:r>
      <w:r>
        <w:rPr>
          <w:rFonts w:hint="eastAsia"/>
          <w:color w:val="auto"/>
          <w:sz w:val="21"/>
          <w:highlight w:val="none"/>
          <w:lang w:eastAsia="zh-CN"/>
        </w:rPr>
        <w:t>、</w:t>
      </w:r>
      <w:r>
        <w:rPr>
          <w:rFonts w:hint="eastAsia"/>
          <w:color w:val="auto"/>
          <w:sz w:val="21"/>
          <w:highlight w:val="none"/>
        </w:rPr>
        <w:t>安全作业措施方案</w:t>
      </w:r>
      <w:r>
        <w:rPr>
          <w:rFonts w:hint="eastAsia"/>
          <w:color w:val="auto"/>
          <w:sz w:val="21"/>
          <w:highlight w:val="none"/>
          <w:lang w:eastAsia="zh-CN"/>
        </w:rPr>
        <w:t>、</w:t>
      </w:r>
      <w:r>
        <w:rPr>
          <w:rFonts w:hint="eastAsia"/>
          <w:color w:val="auto"/>
          <w:sz w:val="21"/>
          <w:highlight w:val="none"/>
        </w:rPr>
        <w:t>质量保证措施方案</w:t>
      </w:r>
      <w:r>
        <w:rPr>
          <w:rFonts w:hint="eastAsia"/>
          <w:color w:val="auto"/>
          <w:sz w:val="21"/>
          <w:highlight w:val="none"/>
          <w:lang w:eastAsia="zh-CN"/>
        </w:rPr>
        <w:t>、</w:t>
      </w:r>
      <w:r>
        <w:rPr>
          <w:rFonts w:hint="eastAsia"/>
          <w:color w:val="auto"/>
          <w:sz w:val="21"/>
          <w:highlight w:val="none"/>
        </w:rPr>
        <w:t>应急方案</w:t>
      </w:r>
      <w:r>
        <w:rPr>
          <w:rFonts w:hint="eastAsia"/>
          <w:color w:val="auto"/>
          <w:sz w:val="21"/>
          <w:highlight w:val="none"/>
          <w:lang w:val="en-US" w:eastAsia="zh-CN"/>
        </w:rPr>
        <w:t>等。</w:t>
      </w:r>
    </w:p>
    <w:p>
      <w:pPr>
        <w:spacing w:line="360" w:lineRule="auto"/>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.采购文件未尽技术条件和要求均按国家、省、市和行业标准执行。</w:t>
      </w:r>
    </w:p>
    <w:p>
      <w:pPr>
        <w:pStyle w:val="7"/>
        <w:bidi w:val="0"/>
        <w:rPr>
          <w:rFonts w:hint="eastAsia" w:eastAsia="宋体"/>
          <w:lang w:val="en-US" w:eastAsia="zh-CN"/>
        </w:rPr>
      </w:pPr>
      <w:r>
        <w:rPr>
          <w:rFonts w:hint="eastAsia" w:eastAsia="宋体"/>
          <w:lang w:val="en-US" w:eastAsia="zh-CN"/>
        </w:rPr>
        <w:t>五、考核评分标准</w:t>
      </w: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横沥镇2024年春节氛围布置工作项目</w:t>
      </w:r>
      <w:r>
        <w:rPr>
          <w:rFonts w:hint="eastAsia" w:ascii="宋体" w:hAnsi="宋体" w:eastAsia="宋体" w:cs="宋体"/>
          <w:b/>
          <w:color w:val="auto"/>
          <w:sz w:val="21"/>
          <w:szCs w:val="21"/>
          <w:highlight w:val="none"/>
        </w:rPr>
        <w:t>考核评分标准</w:t>
      </w:r>
    </w:p>
    <w:tbl>
      <w:tblPr>
        <w:tblStyle w:val="25"/>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786"/>
        <w:gridCol w:w="3030"/>
        <w:gridCol w:w="860"/>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考核项目</w:t>
            </w:r>
          </w:p>
        </w:tc>
        <w:tc>
          <w:tcPr>
            <w:tcW w:w="2786"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检查方法及评分依据</w:t>
            </w:r>
          </w:p>
        </w:tc>
        <w:tc>
          <w:tcPr>
            <w:tcW w:w="3030"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扣分方法</w:t>
            </w:r>
          </w:p>
        </w:tc>
        <w:tc>
          <w:tcPr>
            <w:tcW w:w="860"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w:t>
            </w:r>
          </w:p>
        </w:tc>
        <w:tc>
          <w:tcPr>
            <w:tcW w:w="864"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restart"/>
            <w:noWrap w:val="0"/>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布置及拆除</w:t>
            </w: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布置及拆除工人注意文明施工或违反安全作业规定的；</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发现或出现未文明施工或违反安全作业规定的一次扣5分；出现安全事故一次扣25分。</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continue"/>
            <w:noWrap w:val="0"/>
            <w:vAlign w:val="top"/>
          </w:tcPr>
          <w:p>
            <w:pPr>
              <w:spacing w:line="360" w:lineRule="auto"/>
              <w:rPr>
                <w:rFonts w:hint="eastAsia" w:ascii="宋体" w:hAnsi="宋体" w:eastAsia="宋体" w:cs="宋体"/>
                <w:color w:val="auto"/>
                <w:sz w:val="21"/>
                <w:szCs w:val="21"/>
                <w:highlight w:val="none"/>
              </w:rPr>
            </w:pP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在指定时间内，完成布置及调试；在指定时间内，完成全部的拆除并修复损坏的设施和绿化；</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未按要求的扣5分</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continue"/>
            <w:noWrap w:val="0"/>
            <w:vAlign w:val="top"/>
          </w:tcPr>
          <w:p>
            <w:pPr>
              <w:spacing w:line="360" w:lineRule="auto"/>
              <w:rPr>
                <w:rFonts w:hint="eastAsia" w:ascii="宋体" w:hAnsi="宋体" w:eastAsia="宋体" w:cs="宋体"/>
                <w:color w:val="auto"/>
                <w:sz w:val="21"/>
                <w:szCs w:val="21"/>
                <w:highlight w:val="none"/>
              </w:rPr>
            </w:pP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验收时发现现场与已确认的布置方案和效果图存在不同且未提前告知；</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发现一处扣5分，不设限。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restart"/>
            <w:noWrap w:val="0"/>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w:t>
            </w: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配备巡查人员和管理人员，无特殊情况，每天保证定期巡查维护工作</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未按要求的，发现一次扣5分，不设限。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continue"/>
            <w:noWrap w:val="0"/>
            <w:vAlign w:val="top"/>
          </w:tcPr>
          <w:p>
            <w:pPr>
              <w:spacing w:line="360" w:lineRule="auto"/>
              <w:rPr>
                <w:rFonts w:hint="eastAsia" w:ascii="宋体" w:hAnsi="宋体" w:eastAsia="宋体" w:cs="宋体"/>
                <w:color w:val="auto"/>
                <w:sz w:val="21"/>
                <w:szCs w:val="21"/>
                <w:highlight w:val="none"/>
              </w:rPr>
            </w:pP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每日需对偏位变形的</w:t>
            </w:r>
            <w:r>
              <w:rPr>
                <w:rFonts w:hint="eastAsia" w:ascii="宋体" w:hAnsi="宋体" w:eastAsia="宋体" w:cs="宋体"/>
                <w:color w:val="auto"/>
                <w:sz w:val="21"/>
                <w:szCs w:val="21"/>
                <w:highlight w:val="none"/>
                <w:lang w:eastAsia="zh-CN"/>
              </w:rPr>
              <w:t>灯笼、灯饰造型灯组、时花组团、国旗</w:t>
            </w:r>
            <w:r>
              <w:rPr>
                <w:rFonts w:hint="eastAsia" w:ascii="宋体" w:hAnsi="宋体" w:eastAsia="宋体" w:cs="宋体"/>
                <w:color w:val="auto"/>
                <w:sz w:val="21"/>
                <w:szCs w:val="21"/>
                <w:highlight w:val="none"/>
              </w:rPr>
              <w:t>进行矫正或更换，并做好相关记录；</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无特殊情况，未按要求正常悬挂、摆放或运作的，发现一处扣5分，不设限。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continue"/>
            <w:noWrap w:val="0"/>
            <w:vAlign w:val="top"/>
          </w:tcPr>
          <w:p>
            <w:pPr>
              <w:spacing w:line="360" w:lineRule="auto"/>
              <w:rPr>
                <w:rFonts w:hint="eastAsia" w:ascii="宋体" w:hAnsi="宋体" w:eastAsia="宋体" w:cs="宋体"/>
                <w:color w:val="auto"/>
                <w:sz w:val="21"/>
                <w:szCs w:val="21"/>
                <w:highlight w:val="none"/>
              </w:rPr>
            </w:pPr>
          </w:p>
        </w:tc>
        <w:tc>
          <w:tcPr>
            <w:tcW w:w="2786" w:type="dxa"/>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非不可抗拒因素造成的</w:t>
            </w:r>
            <w:r>
              <w:rPr>
                <w:rFonts w:hint="eastAsia" w:ascii="宋体" w:hAnsi="宋体" w:eastAsia="宋体" w:cs="宋体"/>
                <w:color w:val="auto"/>
                <w:sz w:val="21"/>
                <w:szCs w:val="21"/>
                <w:highlight w:val="none"/>
                <w:lang w:eastAsia="zh-CN"/>
              </w:rPr>
              <w:t>灯笼、灯饰造型灯组、时花组团、国旗</w:t>
            </w:r>
            <w:r>
              <w:rPr>
                <w:rFonts w:hint="eastAsia" w:ascii="宋体" w:hAnsi="宋体" w:eastAsia="宋体" w:cs="宋体"/>
                <w:color w:val="auto"/>
                <w:sz w:val="21"/>
                <w:szCs w:val="21"/>
                <w:highlight w:val="none"/>
              </w:rPr>
              <w:t>损坏需在当天内更换或维修，并做好相关记录，遇到无法当天进行维护的情况，提前告知并明确维护时间；</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无特殊情况，未按要求正常悬挂、摆放或运作的，发现一处扣5分，不设限。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vMerge w:val="continue"/>
            <w:noWrap w:val="0"/>
            <w:vAlign w:val="top"/>
          </w:tcPr>
          <w:p>
            <w:pPr>
              <w:spacing w:line="360" w:lineRule="auto"/>
              <w:rPr>
                <w:rFonts w:hint="eastAsia" w:ascii="宋体" w:hAnsi="宋体" w:eastAsia="宋体" w:cs="宋体"/>
                <w:color w:val="auto"/>
                <w:sz w:val="21"/>
                <w:szCs w:val="21"/>
                <w:highlight w:val="none"/>
              </w:rPr>
            </w:pPr>
          </w:p>
        </w:tc>
        <w:tc>
          <w:tcPr>
            <w:tcW w:w="2786"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配合采购人做好活动、检查及其它各项工作；准时出席或到现场；</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未配合采购人做好各项工作，一次扣5分；不准时出席或到现场的，一次扣1分；不设限。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noWrap w:val="0"/>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2786"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服务期内工作到位，</w:t>
            </w:r>
            <w:r>
              <w:rPr>
                <w:rFonts w:hint="eastAsia" w:ascii="宋体" w:hAnsi="宋体" w:eastAsia="宋体" w:cs="宋体"/>
                <w:color w:val="auto"/>
                <w:sz w:val="21"/>
                <w:szCs w:val="21"/>
                <w:highlight w:val="none"/>
                <w:lang w:eastAsia="zh-CN"/>
              </w:rPr>
              <w:t>未</w:t>
            </w:r>
            <w:r>
              <w:rPr>
                <w:rFonts w:hint="eastAsia" w:ascii="宋体" w:hAnsi="宋体" w:eastAsia="宋体" w:cs="宋体"/>
                <w:color w:val="auto"/>
                <w:sz w:val="21"/>
                <w:szCs w:val="21"/>
                <w:highlight w:val="none"/>
              </w:rPr>
              <w:t>被领导、人大代表批评，</w:t>
            </w:r>
            <w:r>
              <w:rPr>
                <w:rFonts w:hint="eastAsia" w:ascii="宋体" w:hAnsi="宋体" w:eastAsia="宋体" w:cs="宋体"/>
                <w:color w:val="auto"/>
                <w:sz w:val="21"/>
                <w:szCs w:val="21"/>
                <w:highlight w:val="none"/>
                <w:lang w:eastAsia="zh-CN"/>
              </w:rPr>
              <w:t>未</w:t>
            </w:r>
            <w:r>
              <w:rPr>
                <w:rFonts w:hint="eastAsia" w:ascii="宋体" w:hAnsi="宋体" w:eastAsia="宋体" w:cs="宋体"/>
                <w:color w:val="auto"/>
                <w:sz w:val="21"/>
                <w:szCs w:val="21"/>
                <w:highlight w:val="none"/>
              </w:rPr>
              <w:t>被给群众投诉，</w:t>
            </w:r>
            <w:r>
              <w:rPr>
                <w:rFonts w:hint="eastAsia" w:ascii="宋体" w:hAnsi="宋体" w:eastAsia="宋体" w:cs="宋体"/>
                <w:color w:val="auto"/>
                <w:sz w:val="21"/>
                <w:szCs w:val="21"/>
                <w:highlight w:val="none"/>
                <w:lang w:eastAsia="zh-CN"/>
              </w:rPr>
              <w:t>未</w:t>
            </w:r>
            <w:r>
              <w:rPr>
                <w:rFonts w:hint="eastAsia" w:ascii="宋体" w:hAnsi="宋体" w:eastAsia="宋体" w:cs="宋体"/>
                <w:color w:val="auto"/>
                <w:sz w:val="21"/>
                <w:szCs w:val="21"/>
                <w:highlight w:val="none"/>
              </w:rPr>
              <w:t>被媒体曝光；</w:t>
            </w:r>
          </w:p>
        </w:tc>
        <w:tc>
          <w:tcPr>
            <w:tcW w:w="3030" w:type="dxa"/>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被媒体曝光、被批评、投诉情况属实的，每次扣10分；不设限。</w:t>
            </w:r>
          </w:p>
        </w:tc>
        <w:tc>
          <w:tcPr>
            <w:tcW w:w="860" w:type="dxa"/>
            <w:noWrap w:val="0"/>
            <w:vAlign w:val="top"/>
          </w:tcPr>
          <w:p>
            <w:pPr>
              <w:spacing w:line="360" w:lineRule="auto"/>
              <w:jc w:val="center"/>
              <w:rPr>
                <w:rFonts w:hint="eastAsia" w:ascii="宋体" w:hAnsi="宋体" w:eastAsia="宋体" w:cs="宋体"/>
                <w:color w:val="auto"/>
                <w:sz w:val="21"/>
                <w:szCs w:val="21"/>
                <w:highlight w:val="none"/>
              </w:rPr>
            </w:pPr>
          </w:p>
        </w:tc>
        <w:tc>
          <w:tcPr>
            <w:tcW w:w="864" w:type="dxa"/>
            <w:noWrap w:val="0"/>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8" w:type="dxa"/>
            <w:gridSpan w:val="5"/>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1.考核标准：考核满分为100分，扣完即止。</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2.考核得分=100分 - 扣分，最低得0分。</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3.得分在80分（含80分）以上，不扣减合同总金额，得分在80-60分（含60分），扣减合同总金额的5%，得分在60分以下扣减合同总金额的50%。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4" w:type="dxa"/>
            <w:gridSpan w:val="2"/>
            <w:noWrap w:val="0"/>
            <w:vAlign w:val="top"/>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汇总得分：</w:t>
            </w:r>
          </w:p>
        </w:tc>
        <w:tc>
          <w:tcPr>
            <w:tcW w:w="4754" w:type="dxa"/>
            <w:gridSpan w:val="3"/>
            <w:noWrap w:val="0"/>
            <w:vAlign w:val="top"/>
          </w:tcPr>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负责人签名：</w:t>
            </w:r>
          </w:p>
        </w:tc>
      </w:tr>
    </w:tbl>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1534"/>
      <w:bookmarkStart w:id="205" w:name="_Toc21155"/>
    </w:p>
    <w:bookmarkEnd w:id="203"/>
    <w:bookmarkEnd w:id="204"/>
    <w:bookmarkEnd w:id="205"/>
    <w:p>
      <w:pPr>
        <w:pStyle w:val="6"/>
        <w:spacing w:before="0" w:after="0" w:line="240" w:lineRule="auto"/>
        <w:jc w:val="center"/>
        <w:rPr>
          <w:rFonts w:ascii="宋体" w:hAnsi="宋体" w:eastAsia="宋体" w:cs="宋体"/>
          <w:color w:val="auto"/>
          <w:highlight w:val="none"/>
        </w:rPr>
      </w:pPr>
      <w:bookmarkStart w:id="206" w:name="_Toc16730"/>
      <w:r>
        <w:rPr>
          <w:rFonts w:hint="eastAsia" w:ascii="宋体" w:hAnsi="宋体" w:eastAsia="宋体" w:cs="宋体"/>
          <w:color w:val="auto"/>
          <w:highlight w:val="none"/>
        </w:rPr>
        <w:t>合同格式</w:t>
      </w:r>
      <w:bookmarkEnd w:id="206"/>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（含</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澄清通知）等。</w:t>
      </w:r>
    </w:p>
    <w:p>
      <w:pPr>
        <w:spacing w:after="0" w:line="360" w:lineRule="auto"/>
        <w:ind w:firstLine="422" w:firstLineChars="200"/>
        <w:rPr>
          <w:rFonts w:ascii="宋体" w:hAnsi="宋体" w:eastAsia="宋体"/>
          <w:b/>
          <w:color w:val="auto"/>
          <w:sz w:val="21"/>
          <w:szCs w:val="21"/>
          <w:highlight w:val="none"/>
        </w:rPr>
      </w:pPr>
      <w:bookmarkStart w:id="207"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w:t>
      </w:r>
      <w:r>
        <w:rPr>
          <w:rFonts w:hint="eastAsia" w:ascii="宋体" w:hAnsi="宋体" w:eastAsia="宋体" w:cs="仿宋"/>
          <w:color w:val="auto"/>
          <w:sz w:val="21"/>
          <w:szCs w:val="21"/>
          <w:highlight w:val="none"/>
          <w:shd w:val="clear" w:color="auto" w:fill="FFFFFF"/>
          <w:lang w:eastAsia="zh-CN"/>
        </w:rPr>
        <w:t>磋商文件</w:t>
      </w:r>
      <w:r>
        <w:rPr>
          <w:rFonts w:hint="eastAsia" w:ascii="宋体" w:hAnsi="宋体" w:eastAsia="宋体" w:cs="仿宋"/>
          <w:color w:val="auto"/>
          <w:sz w:val="21"/>
          <w:szCs w:val="21"/>
          <w:highlight w:val="none"/>
          <w:shd w:val="clear" w:color="auto" w:fill="FFFFFF"/>
        </w:rPr>
        <w:t>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及本合同的有关规定制定的方案进行验收，并按国家有关规定、规范进行。</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07"/>
    <w:p>
      <w:pPr>
        <w:spacing w:after="0" w:line="360" w:lineRule="auto"/>
        <w:ind w:firstLine="422" w:firstLineChars="200"/>
        <w:rPr>
          <w:rFonts w:ascii="宋体" w:hAnsi="宋体" w:eastAsia="宋体"/>
          <w:b/>
          <w:color w:val="auto"/>
          <w:sz w:val="21"/>
          <w:szCs w:val="21"/>
          <w:highlight w:val="none"/>
        </w:rPr>
      </w:pPr>
      <w:bookmarkStart w:id="208"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09" w:name="_Toc86481569"/>
      <w:r>
        <w:rPr>
          <w:rFonts w:hint="eastAsia" w:ascii="宋体" w:hAnsi="宋体" w:eastAsia="宋体"/>
          <w:b/>
          <w:color w:val="auto"/>
          <w:sz w:val="21"/>
          <w:szCs w:val="21"/>
          <w:highlight w:val="none"/>
        </w:rPr>
        <w:t>第十二条 合同生效</w:t>
      </w:r>
      <w:bookmarkEnd w:id="209"/>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08"/>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eastAsia="宋体"/>
          <w:b/>
          <w:color w:val="auto"/>
          <w:sz w:val="21"/>
          <w:szCs w:val="21"/>
          <w:highlight w:val="none"/>
          <w:lang w:eastAsia="zh-CN"/>
        </w:rPr>
        <w:t>成交人</w:t>
      </w:r>
      <w:r>
        <w:rPr>
          <w:rFonts w:hint="eastAsia" w:ascii="宋体" w:hAnsi="宋体" w:eastAsia="宋体"/>
          <w:b/>
          <w:color w:val="auto"/>
          <w:sz w:val="21"/>
          <w:szCs w:val="21"/>
          <w:highlight w:val="none"/>
        </w:rPr>
        <w:t>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5"/>
        <w:spacing w:before="0" w:after="0" w:line="240" w:lineRule="auto"/>
        <w:rPr>
          <w:color w:val="auto"/>
          <w:sz w:val="28"/>
          <w:szCs w:val="28"/>
          <w:highlight w:val="none"/>
        </w:rPr>
      </w:pPr>
      <w:bookmarkStart w:id="210" w:name="_Toc15158"/>
      <w:bookmarkStart w:id="211" w:name="_Toc31587"/>
      <w:bookmarkStart w:id="212"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0"/>
      <w:bookmarkEnd w:id="211"/>
      <w:bookmarkEnd w:id="212"/>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26830"/>
      <w:bookmarkStart w:id="214" w:name="_Toc6790"/>
      <w:bookmarkStart w:id="215" w:name="_Toc2434"/>
      <w:r>
        <w:rPr>
          <w:rFonts w:hint="eastAsia"/>
          <w:color w:val="auto"/>
          <w:highlight w:val="none"/>
          <w:lang w:eastAsia="zh-CN"/>
        </w:rPr>
        <w:t>响应文件</w:t>
      </w:r>
      <w:r>
        <w:rPr>
          <w:rFonts w:hint="eastAsia"/>
          <w:color w:val="auto"/>
          <w:highlight w:val="none"/>
        </w:rPr>
        <w:t>目录</w:t>
      </w:r>
      <w:bookmarkEnd w:id="213"/>
      <w:bookmarkEnd w:id="214"/>
      <w:bookmarkEnd w:id="215"/>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18893"/>
      <w:bookmarkStart w:id="217" w:name="_Toc25502"/>
      <w:bookmarkStart w:id="218" w:name="_Toc28116"/>
      <w:r>
        <w:rPr>
          <w:rFonts w:hint="eastAsia"/>
          <w:color w:val="auto"/>
          <w:highlight w:val="none"/>
        </w:rPr>
        <w:t>评分标准索引表</w:t>
      </w:r>
      <w:bookmarkEnd w:id="216"/>
      <w:bookmarkEnd w:id="217"/>
      <w:bookmarkEnd w:id="218"/>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9" w:name="_Toc19057"/>
      <w:bookmarkStart w:id="220" w:name="_Toc22080"/>
      <w:bookmarkStart w:id="221" w:name="_Toc30640"/>
      <w:r>
        <w:rPr>
          <w:rFonts w:hint="eastAsia"/>
          <w:color w:val="auto"/>
          <w:highlight w:val="none"/>
          <w:lang w:val="en-US" w:eastAsia="zh-CN"/>
        </w:rPr>
        <w:t>第一章价格文件</w:t>
      </w:r>
      <w:bookmarkEnd w:id="219"/>
      <w:bookmarkEnd w:id="22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4168"/>
      <w:bookmarkStart w:id="223" w:name="_Toc29262"/>
      <w:r>
        <w:rPr>
          <w:rFonts w:hint="eastAsia"/>
          <w:color w:val="auto"/>
          <w:highlight w:val="none"/>
          <w:lang w:val="en-US" w:eastAsia="zh-CN"/>
        </w:rPr>
        <w:t>一、报价一览表</w:t>
      </w:r>
      <w:bookmarkEnd w:id="222"/>
      <w:bookmarkEnd w:id="223"/>
    </w:p>
    <w:p>
      <w:pPr>
        <w:spacing w:line="360" w:lineRule="auto"/>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pStyle w:val="24"/>
        <w:rPr>
          <w:color w:val="auto"/>
          <w:highlight w:val="none"/>
        </w:rPr>
      </w:pPr>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4" w:name="_Toc29258"/>
      <w:bookmarkStart w:id="225" w:name="_Toc31062"/>
      <w:r>
        <w:rPr>
          <w:rFonts w:hint="eastAsia"/>
          <w:color w:val="auto"/>
          <w:highlight w:val="none"/>
          <w:lang w:val="en-US" w:eastAsia="zh-CN"/>
        </w:rPr>
        <w:t>二、报价明细表</w:t>
      </w:r>
      <w:bookmarkEnd w:id="224"/>
      <w:bookmarkEnd w:id="225"/>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6" w:name="_Toc14734"/>
      <w:bookmarkStart w:id="227" w:name="_Toc20974"/>
      <w:r>
        <w:rPr>
          <w:rFonts w:hint="eastAsia"/>
          <w:color w:val="auto"/>
          <w:highlight w:val="none"/>
          <w:lang w:val="en-US" w:eastAsia="zh-CN"/>
        </w:rPr>
        <w:t>三、小型或微型企业（货物/服务/承担的工程）明细表</w:t>
      </w:r>
      <w:bookmarkEnd w:id="226"/>
      <w:bookmarkEnd w:id="227"/>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5"/>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pPr>
        <w:pStyle w:val="35"/>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所投产品中无小型</w:t>
      </w:r>
      <w:r>
        <w:rPr>
          <w:rStyle w:val="45"/>
          <w:rFonts w:hint="eastAsia" w:ascii="宋体" w:hAnsi="宋体" w:eastAsia="宋体" w:cs="宋体"/>
          <w:b/>
          <w:color w:val="auto"/>
          <w:sz w:val="21"/>
          <w:szCs w:val="21"/>
          <w:highlight w:val="none"/>
          <w:lang w:val="en-US" w:eastAsia="zh-CN"/>
        </w:rPr>
        <w:t>或</w:t>
      </w:r>
      <w:r>
        <w:rPr>
          <w:rStyle w:val="45"/>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8" w:name="_Toc17483"/>
      <w:bookmarkStart w:id="229" w:name="_Toc16718"/>
      <w:r>
        <w:rPr>
          <w:rFonts w:hint="eastAsia"/>
          <w:color w:val="auto"/>
          <w:highlight w:val="none"/>
          <w:lang w:val="en-US" w:eastAsia="zh-CN"/>
        </w:rPr>
        <w:t>四、节能产品或环境标志产品明细表</w:t>
      </w:r>
      <w:bookmarkEnd w:id="228"/>
      <w:bookmarkEnd w:id="229"/>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2"/>
        <w:rPr>
          <w:rFonts w:hint="eastAsia"/>
          <w:color w:val="auto"/>
          <w:highlight w:val="none"/>
        </w:rPr>
      </w:pPr>
    </w:p>
    <w:p>
      <w:pPr>
        <w:tabs>
          <w:tab w:val="left" w:pos="284"/>
        </w:tabs>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所投产品中无节能或环保产品的，请留空或删除此表！</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8170"/>
      <w:bookmarkStart w:id="231" w:name="_Toc10853"/>
      <w:r>
        <w:rPr>
          <w:rFonts w:hint="eastAsia"/>
          <w:color w:val="auto"/>
          <w:highlight w:val="none"/>
          <w:lang w:val="en-US" w:eastAsia="zh-CN"/>
        </w:rPr>
        <w:t>五、中小企业声明函</w:t>
      </w:r>
      <w:bookmarkEnd w:id="230"/>
      <w:bookmarkEnd w:id="23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12"/>
      <w:bookmarkStart w:id="233" w:name="_Toc8560"/>
      <w:r>
        <w:rPr>
          <w:rFonts w:hint="eastAsia"/>
          <w:color w:val="auto"/>
          <w:highlight w:val="none"/>
          <w:lang w:val="en-US" w:eastAsia="zh-CN"/>
        </w:rPr>
        <w:t>六、残疾人福利性单位声明函</w:t>
      </w:r>
      <w:bookmarkEnd w:id="232"/>
      <w:bookmarkEnd w:id="233"/>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4" w:name="_Toc509479530"/>
      <w:bookmarkStart w:id="235" w:name="_Toc508898066"/>
      <w:bookmarkStart w:id="236" w:name="_Toc510171693"/>
      <w:bookmarkStart w:id="237" w:name="_Toc509927455"/>
      <w:bookmarkStart w:id="238" w:name="_Toc30277"/>
      <w:bookmarkStart w:id="239" w:name="_Toc22970"/>
      <w:bookmarkStart w:id="240" w:name="_Toc508960153"/>
      <w:bookmarkStart w:id="241" w:name="_Toc508958703"/>
      <w:bookmarkStart w:id="242" w:name="_Toc509844825"/>
      <w:bookmarkStart w:id="243" w:name="_Toc17761"/>
      <w:bookmarkStart w:id="244" w:name="_Toc20910"/>
      <w:bookmarkStart w:id="245" w:name="_Toc3024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4"/>
      <w:bookmarkEnd w:id="235"/>
      <w:bookmarkEnd w:id="236"/>
      <w:bookmarkEnd w:id="237"/>
      <w:bookmarkEnd w:id="238"/>
      <w:bookmarkEnd w:id="239"/>
      <w:bookmarkEnd w:id="240"/>
      <w:bookmarkEnd w:id="241"/>
      <w:bookmarkEnd w:id="242"/>
      <w:bookmarkEnd w:id="243"/>
      <w:bookmarkEnd w:id="244"/>
      <w:bookmarkEnd w:id="245"/>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6" w:name="_Toc508958704"/>
      <w:bookmarkStart w:id="247" w:name="_Toc509844826"/>
      <w:bookmarkStart w:id="248" w:name="_Toc26216"/>
      <w:bookmarkStart w:id="249" w:name="_Toc509927456"/>
      <w:bookmarkStart w:id="250" w:name="_Toc21053"/>
      <w:bookmarkStart w:id="251" w:name="_Toc510171694"/>
      <w:bookmarkStart w:id="252" w:name="_Toc508898067"/>
      <w:bookmarkStart w:id="253" w:name="_Toc28527"/>
      <w:bookmarkStart w:id="254" w:name="_Toc31520"/>
      <w:bookmarkStart w:id="255" w:name="_Toc509479531"/>
      <w:bookmarkStart w:id="256" w:name="_Toc5447"/>
      <w:bookmarkStart w:id="257" w:name="_Toc50896015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508958705"/>
      <w:bookmarkStart w:id="259" w:name="_Toc508960155"/>
      <w:bookmarkStart w:id="260" w:name="_Toc509927457"/>
      <w:bookmarkStart w:id="261" w:name="_Toc509479532"/>
      <w:bookmarkStart w:id="262" w:name="_Toc14653"/>
      <w:bookmarkStart w:id="263" w:name="_Toc9148"/>
      <w:bookmarkStart w:id="264" w:name="_Toc24848"/>
      <w:bookmarkStart w:id="265" w:name="_Toc509844827"/>
      <w:bookmarkStart w:id="266" w:name="_Toc28626"/>
      <w:bookmarkStart w:id="267" w:name="_Toc510171695"/>
      <w:bookmarkStart w:id="268" w:name="_Toc508898068"/>
      <w:bookmarkStart w:id="269" w:name="_Toc28126"/>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28044"/>
      <w:bookmarkStart w:id="271" w:name="_Toc508958706"/>
      <w:bookmarkStart w:id="272" w:name="_Toc22981"/>
      <w:bookmarkStart w:id="273" w:name="_Toc7858"/>
      <w:bookmarkStart w:id="274" w:name="_Toc509927458"/>
      <w:bookmarkStart w:id="275" w:name="_Toc508898069"/>
      <w:bookmarkStart w:id="276" w:name="_Toc509479533"/>
      <w:bookmarkStart w:id="277" w:name="_Toc28686"/>
      <w:bookmarkStart w:id="278" w:name="_Toc509844828"/>
      <w:bookmarkStart w:id="279" w:name="_Toc508960156"/>
      <w:bookmarkStart w:id="280" w:name="_Toc9837"/>
      <w:bookmarkStart w:id="281" w:name="_Toc51017169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0"/>
      <w:bookmarkEnd w:id="271"/>
      <w:bookmarkEnd w:id="272"/>
      <w:bookmarkEnd w:id="273"/>
      <w:bookmarkEnd w:id="274"/>
      <w:bookmarkEnd w:id="275"/>
      <w:bookmarkEnd w:id="276"/>
      <w:bookmarkEnd w:id="277"/>
      <w:bookmarkEnd w:id="278"/>
      <w:bookmarkEnd w:id="279"/>
      <w:bookmarkEnd w:id="280"/>
      <w:bookmarkEnd w:id="28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2" w:name="_Toc509479534"/>
      <w:bookmarkStart w:id="283" w:name="_Toc18843"/>
      <w:bookmarkStart w:id="284" w:name="_Toc5289"/>
      <w:bookmarkStart w:id="285" w:name="_Toc508898070"/>
      <w:bookmarkStart w:id="286" w:name="_Toc509927459"/>
      <w:bookmarkStart w:id="287" w:name="_Toc508960157"/>
      <w:bookmarkStart w:id="288" w:name="_Toc509844829"/>
      <w:bookmarkStart w:id="289" w:name="_Toc508958707"/>
      <w:bookmarkStart w:id="290" w:name="_Toc51017169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2"/>
      <w:bookmarkEnd w:id="283"/>
      <w:bookmarkEnd w:id="284"/>
      <w:bookmarkEnd w:id="285"/>
      <w:bookmarkEnd w:id="286"/>
      <w:bookmarkEnd w:id="287"/>
      <w:bookmarkEnd w:id="288"/>
      <w:bookmarkEnd w:id="289"/>
      <w:bookmarkEnd w:id="290"/>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1" w:name="_Toc23948"/>
      <w:bookmarkStart w:id="292" w:name="_Toc2486"/>
      <w:r>
        <w:rPr>
          <w:rFonts w:hint="eastAsia"/>
          <w:color w:val="auto"/>
          <w:highlight w:val="none"/>
          <w:lang w:val="en-US" w:eastAsia="zh-CN"/>
        </w:rPr>
        <w:t>第二章商务文件</w:t>
      </w:r>
      <w:bookmarkEnd w:id="291"/>
      <w:bookmarkEnd w:id="292"/>
    </w:p>
    <w:bookmarkEnd w:id="221"/>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4151"/>
      <w:bookmarkStart w:id="294" w:name="_Toc23787"/>
      <w:r>
        <w:rPr>
          <w:rFonts w:hint="eastAsia"/>
          <w:color w:val="auto"/>
          <w:highlight w:val="none"/>
          <w:lang w:val="en-US" w:eastAsia="zh-CN"/>
        </w:rPr>
        <w:t>一、响应函</w:t>
      </w:r>
      <w:bookmarkEnd w:id="293"/>
      <w:bookmarkEnd w:id="29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5" w:name="_Toc15719"/>
      <w:bookmarkStart w:id="296" w:name="_Toc27961"/>
      <w:r>
        <w:rPr>
          <w:rFonts w:hint="eastAsia"/>
          <w:color w:val="auto"/>
          <w:highlight w:val="none"/>
          <w:lang w:val="en-US" w:eastAsia="zh-CN"/>
        </w:rPr>
        <w:t>二、资格申明函</w:t>
      </w:r>
      <w:bookmarkEnd w:id="295"/>
      <w:bookmarkEnd w:id="29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7" w:name="_Toc16412"/>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21273"/>
      <w:bookmarkStart w:id="299" w:name="_Toc21335"/>
      <w:r>
        <w:rPr>
          <w:rFonts w:hint="eastAsia"/>
          <w:color w:val="auto"/>
          <w:highlight w:val="none"/>
          <w:lang w:val="en-US" w:eastAsia="zh-CN"/>
        </w:rPr>
        <w:t>三、在参与政府采购活动前三年未有重大违法记录、没有不良信用记录的声明函</w:t>
      </w:r>
      <w:bookmarkEnd w:id="298"/>
      <w:bookmarkEnd w:id="29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0" w:name="_Toc32128"/>
      <w:bookmarkStart w:id="301" w:name="_Toc13243"/>
      <w:r>
        <w:rPr>
          <w:rFonts w:hint="eastAsia"/>
          <w:color w:val="auto"/>
          <w:highlight w:val="none"/>
          <w:lang w:val="en-US" w:eastAsia="zh-CN"/>
        </w:rPr>
        <w:t>四、法定代表人证明书</w:t>
      </w:r>
      <w:bookmarkEnd w:id="300"/>
      <w:bookmarkEnd w:id="301"/>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2" w:name="_Toc11689"/>
      <w:bookmarkStart w:id="303" w:name="_Toc5918"/>
      <w:r>
        <w:rPr>
          <w:rFonts w:hint="eastAsia"/>
          <w:color w:val="auto"/>
          <w:highlight w:val="none"/>
          <w:lang w:val="en-US" w:eastAsia="zh-CN"/>
        </w:rPr>
        <w:t>五、法定代表人授权书</w:t>
      </w:r>
      <w:bookmarkEnd w:id="302"/>
      <w:bookmarkEnd w:id="303"/>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5" w:name="_Toc24013"/>
      <w:bookmarkStart w:id="306" w:name="_Toc1197"/>
      <w:r>
        <w:rPr>
          <w:rFonts w:hint="eastAsia"/>
          <w:color w:val="auto"/>
          <w:highlight w:val="none"/>
          <w:lang w:val="en-US" w:eastAsia="zh-CN"/>
        </w:rPr>
        <w:t>六、供应商基本情况说明</w:t>
      </w:r>
      <w:bookmarkEnd w:id="305"/>
      <w:bookmarkEnd w:id="30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7" w:name="_Toc5919"/>
      <w:bookmarkStart w:id="308" w:name="_Toc17470"/>
      <w:bookmarkStart w:id="309" w:name="_Toc11992"/>
      <w:bookmarkStart w:id="310" w:name="_Toc1511"/>
      <w:bookmarkStart w:id="311" w:name="_Toc29995"/>
      <w:bookmarkStart w:id="312" w:name="_Toc4926"/>
      <w:bookmarkStart w:id="313" w:name="_Toc24210"/>
      <w:r>
        <w:rPr>
          <w:rFonts w:hint="eastAsia"/>
          <w:color w:val="auto"/>
          <w:highlight w:val="none"/>
          <w:lang w:val="en-US" w:eastAsia="zh-CN"/>
        </w:rPr>
        <w:t>七、</w:t>
      </w:r>
      <w:r>
        <w:rPr>
          <w:rFonts w:hint="eastAsia"/>
          <w:color w:val="auto"/>
          <w:highlight w:val="none"/>
        </w:rPr>
        <w:t>营业执照</w:t>
      </w:r>
      <w:bookmarkEnd w:id="307"/>
      <w:bookmarkEnd w:id="308"/>
      <w:bookmarkEnd w:id="309"/>
      <w:bookmarkEnd w:id="310"/>
      <w:bookmarkEnd w:id="311"/>
      <w:bookmarkEnd w:id="312"/>
      <w:bookmarkEnd w:id="31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4"/>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4" w:name="_Toc29439"/>
      <w:bookmarkStart w:id="315" w:name="_Toc12706"/>
      <w:r>
        <w:rPr>
          <w:rFonts w:hint="eastAsia"/>
          <w:color w:val="auto"/>
          <w:highlight w:val="none"/>
          <w:lang w:val="en-US" w:eastAsia="zh-CN"/>
        </w:rPr>
        <w:t>八、</w:t>
      </w:r>
      <w:r>
        <w:rPr>
          <w:rFonts w:hint="eastAsia"/>
          <w:color w:val="auto"/>
          <w:highlight w:val="none"/>
        </w:rPr>
        <w:t>特殊资格要求证明文件</w:t>
      </w:r>
      <w:bookmarkEnd w:id="314"/>
      <w:bookmarkEnd w:id="31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23341"/>
      <w:bookmarkStart w:id="317" w:name="_Toc14482"/>
      <w:r>
        <w:rPr>
          <w:rFonts w:hint="eastAsia"/>
          <w:color w:val="auto"/>
          <w:highlight w:val="none"/>
          <w:lang w:val="en-US" w:eastAsia="zh-CN"/>
        </w:rPr>
        <w:t>九、</w:t>
      </w:r>
      <w:r>
        <w:rPr>
          <w:rFonts w:hint="eastAsia"/>
          <w:color w:val="auto"/>
          <w:highlight w:val="none"/>
        </w:rPr>
        <w:t>承诺书</w:t>
      </w:r>
      <w:bookmarkEnd w:id="316"/>
      <w:bookmarkEnd w:id="317"/>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31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8"/>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31815"/>
      <w:bookmarkStart w:id="320" w:name="_Toc13653"/>
      <w:r>
        <w:rPr>
          <w:rFonts w:hint="eastAsia"/>
          <w:color w:val="auto"/>
          <w:highlight w:val="none"/>
          <w:lang w:val="en-US" w:eastAsia="zh-CN"/>
        </w:rPr>
        <w:t>十、招标代理服务费承诺书</w:t>
      </w:r>
      <w:bookmarkEnd w:id="319"/>
      <w:bookmarkEnd w:id="32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1975"/>
      <w:bookmarkStart w:id="322" w:name="_Toc21582"/>
      <w:r>
        <w:rPr>
          <w:rFonts w:hint="eastAsia"/>
          <w:color w:val="auto"/>
          <w:highlight w:val="none"/>
          <w:lang w:val="en-US" w:eastAsia="zh-CN"/>
        </w:rPr>
        <w:t>十一、</w:t>
      </w:r>
      <w:r>
        <w:rPr>
          <w:rFonts w:hint="eastAsia"/>
          <w:color w:val="auto"/>
          <w:highlight w:val="none"/>
        </w:rPr>
        <w:t>商务条款偏离表</w:t>
      </w:r>
      <w:bookmarkEnd w:id="321"/>
      <w:bookmarkEnd w:id="322"/>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3" w:name="_Toc3218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25391"/>
      <w:bookmarkStart w:id="325" w:name="_Toc7350"/>
      <w:r>
        <w:rPr>
          <w:rFonts w:hint="eastAsia"/>
          <w:color w:val="auto"/>
          <w:highlight w:val="none"/>
          <w:lang w:val="en-US" w:eastAsia="zh-CN"/>
        </w:rPr>
        <w:t>十二、</w:t>
      </w:r>
      <w:r>
        <w:rPr>
          <w:rFonts w:hint="eastAsia"/>
          <w:color w:val="auto"/>
          <w:highlight w:val="none"/>
        </w:rPr>
        <w:t>业绩表</w:t>
      </w:r>
      <w:bookmarkEnd w:id="324"/>
      <w:bookmarkEnd w:id="325"/>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6" w:name="_Toc14688"/>
      <w:bookmarkStart w:id="327" w:name="_Toc25650"/>
      <w:r>
        <w:rPr>
          <w:rFonts w:hint="eastAsia"/>
          <w:color w:val="auto"/>
          <w:highlight w:val="none"/>
          <w:lang w:val="en-US" w:eastAsia="zh-CN"/>
        </w:rPr>
        <w:t>第三章技术文件</w:t>
      </w:r>
      <w:bookmarkEnd w:id="323"/>
      <w:bookmarkEnd w:id="326"/>
      <w:bookmarkEnd w:id="32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8" w:name="_Toc13588"/>
      <w:bookmarkStart w:id="329" w:name="_Toc7092"/>
      <w:r>
        <w:rPr>
          <w:rFonts w:hint="eastAsia"/>
          <w:color w:val="auto"/>
          <w:highlight w:val="none"/>
          <w:lang w:val="en-US" w:eastAsia="zh-CN"/>
        </w:rPr>
        <w:t>一、</w:t>
      </w:r>
      <w:r>
        <w:rPr>
          <w:rFonts w:hint="eastAsia"/>
          <w:color w:val="auto"/>
          <w:highlight w:val="none"/>
        </w:rPr>
        <w:t>技术规格偏离表</w:t>
      </w:r>
      <w:bookmarkEnd w:id="328"/>
      <w:bookmarkEnd w:id="329"/>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0" w:name="_Toc17691"/>
      <w:r>
        <w:rPr>
          <w:rFonts w:hint="eastAsia" w:ascii="宋体" w:hAnsi="宋体" w:eastAsia="宋体"/>
          <w:color w:val="auto"/>
          <w:sz w:val="21"/>
          <w:szCs w:val="21"/>
          <w:highlight w:val="none"/>
        </w:rPr>
        <w:br w:type="page"/>
      </w:r>
      <w:bookmarkEnd w:id="330"/>
      <w:bookmarkStart w:id="331" w:name="_Toc6080"/>
      <w:bookmarkStart w:id="332" w:name="_Toc26078"/>
      <w:bookmarkStart w:id="333" w:name="_Toc18668"/>
      <w:bookmarkStart w:id="334" w:name="_Toc1274"/>
      <w:bookmarkStart w:id="335" w:name="_Toc4827"/>
      <w:bookmarkStart w:id="336" w:name="_Toc4464"/>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7" w:name="_Toc10734"/>
      <w:bookmarkStart w:id="338" w:name="_Toc28702"/>
      <w:r>
        <w:rPr>
          <w:rFonts w:hint="eastAsia"/>
          <w:color w:val="auto"/>
          <w:highlight w:val="none"/>
          <w:lang w:val="en-US" w:eastAsia="zh-CN"/>
        </w:rPr>
        <w:t>二、</w:t>
      </w:r>
      <w:r>
        <w:rPr>
          <w:rFonts w:hint="eastAsia"/>
          <w:color w:val="auto"/>
          <w:highlight w:val="none"/>
        </w:rPr>
        <w:t>重要技术参数（▲）响应表</w:t>
      </w:r>
      <w:bookmarkEnd w:id="331"/>
      <w:bookmarkEnd w:id="332"/>
      <w:bookmarkEnd w:id="333"/>
      <w:bookmarkEnd w:id="334"/>
      <w:bookmarkEnd w:id="335"/>
      <w:bookmarkEnd w:id="336"/>
      <w:bookmarkEnd w:id="337"/>
      <w:bookmarkEnd w:id="338"/>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9" w:name="_Toc27079"/>
            <w:bookmarkStart w:id="340" w:name="_Toc2784"/>
            <w:bookmarkStart w:id="341" w:name="_Toc29560"/>
            <w:bookmarkStart w:id="342" w:name="_Toc29642"/>
            <w:r>
              <w:rPr>
                <w:rFonts w:hint="eastAsia" w:ascii="宋体" w:hAnsi="宋体" w:eastAsia="宋体" w:cs="宋体"/>
                <w:b w:val="0"/>
                <w:bCs w:val="0"/>
                <w:color w:val="auto"/>
                <w:sz w:val="21"/>
                <w:szCs w:val="21"/>
                <w:highlight w:val="none"/>
                <w:lang w:val="en-US" w:eastAsia="zh-CN"/>
              </w:rPr>
              <w:t>序号</w:t>
            </w:r>
            <w:bookmarkEnd w:id="339"/>
            <w:bookmarkEnd w:id="340"/>
            <w:bookmarkEnd w:id="341"/>
            <w:bookmarkEnd w:id="342"/>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3" w:name="_Toc21739"/>
            <w:bookmarkStart w:id="344" w:name="_Toc10045"/>
            <w:bookmarkStart w:id="345" w:name="_Toc6189"/>
            <w:bookmarkStart w:id="346" w:name="_Toc16872"/>
            <w:bookmarkStart w:id="347" w:name="_Toc2700"/>
            <w:bookmarkStart w:id="348" w:name="_Toc4304"/>
            <w:bookmarkStart w:id="349" w:name="_Toc12049"/>
            <w:bookmarkStart w:id="350" w:name="_Toc14815"/>
            <w:bookmarkStart w:id="351" w:name="_Toc1016"/>
            <w:bookmarkStart w:id="352" w:name="_Toc22448"/>
            <w:bookmarkStart w:id="353" w:name="_Toc27090"/>
            <w:bookmarkStart w:id="354" w:name="_Toc15368"/>
            <w:bookmarkStart w:id="355" w:name="_Toc15903"/>
            <w:bookmarkStart w:id="356" w:name="_Toc26124"/>
            <w:bookmarkStart w:id="357" w:name="_Toc7333"/>
            <w:bookmarkStart w:id="358" w:name="_Toc32531"/>
            <w:bookmarkStart w:id="359" w:name="_Toc19251"/>
            <w:bookmarkStart w:id="360" w:name="_Toc27442"/>
            <w:bookmarkStart w:id="361" w:name="_Toc24662"/>
            <w:bookmarkStart w:id="362" w:name="_Toc22917"/>
            <w:bookmarkStart w:id="363" w:name="_Toc22879"/>
            <w:bookmarkStart w:id="364" w:name="_Toc8490"/>
            <w:bookmarkStart w:id="365" w:name="_Toc21809"/>
            <w:bookmarkStart w:id="366"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bookmarkEnd w:id="357"/>
          <w:bookmarkEnd w:id="358"/>
          <w:bookmarkEnd w:id="359"/>
          <w:bookmarkEnd w:id="360"/>
          <w:bookmarkEnd w:id="361"/>
          <w:bookmarkEnd w:id="362"/>
          <w:bookmarkEnd w:id="363"/>
          <w:bookmarkEnd w:id="364"/>
          <w:bookmarkEnd w:id="365"/>
          <w:bookmarkEnd w:id="366"/>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7" w:name="_Toc2408"/>
            <w:bookmarkStart w:id="368" w:name="_Toc22153"/>
            <w:bookmarkStart w:id="369" w:name="_Toc10122"/>
            <w:bookmarkStart w:id="370"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7"/>
            <w:bookmarkEnd w:id="368"/>
            <w:bookmarkEnd w:id="369"/>
            <w:bookmarkEnd w:id="370"/>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16432"/>
            <w:bookmarkStart w:id="372" w:name="_Toc16003"/>
            <w:bookmarkStart w:id="373" w:name="_Toc29838"/>
            <w:bookmarkStart w:id="374" w:name="_Toc27285"/>
            <w:bookmarkStart w:id="375" w:name="_Toc5563"/>
            <w:bookmarkStart w:id="376" w:name="_Toc1912"/>
            <w:bookmarkStart w:id="377" w:name="_Toc1330"/>
            <w:bookmarkStart w:id="378" w:name="_Toc17642"/>
            <w:bookmarkStart w:id="379" w:name="_Toc3701"/>
            <w:bookmarkStart w:id="380" w:name="_Toc20820"/>
            <w:bookmarkStart w:id="381" w:name="_Toc5992"/>
            <w:bookmarkStart w:id="382" w:name="_Toc20139"/>
            <w:bookmarkStart w:id="383" w:name="_Toc27185"/>
            <w:bookmarkStart w:id="384" w:name="_Toc17296"/>
            <w:r>
              <w:rPr>
                <w:rFonts w:hint="eastAsia" w:ascii="宋体" w:hAnsi="宋体" w:eastAsia="宋体" w:cs="宋体"/>
                <w:b w:val="0"/>
                <w:bCs w:val="0"/>
                <w:color w:val="auto"/>
                <w:sz w:val="21"/>
                <w:szCs w:val="21"/>
                <w:highlight w:val="none"/>
                <w:lang w:val="en-US" w:eastAsia="zh-CN"/>
              </w:rPr>
              <w:t>说明</w:t>
            </w:r>
            <w:bookmarkEnd w:id="371"/>
            <w:bookmarkEnd w:id="372"/>
            <w:bookmarkEnd w:id="373"/>
            <w:bookmarkEnd w:id="374"/>
          </w:p>
        </w:tc>
        <w:tc>
          <w:tcPr>
            <w:tcW w:w="1591"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5" w:name="_Toc3520"/>
            <w:bookmarkStart w:id="386" w:name="_Toc31920"/>
            <w:bookmarkStart w:id="387" w:name="_Toc857"/>
            <w:bookmarkStart w:id="388" w:name="_Toc19105"/>
            <w:r>
              <w:rPr>
                <w:rFonts w:hint="eastAsia" w:ascii="宋体" w:hAnsi="宋体" w:eastAsia="宋体" w:cs="宋体"/>
                <w:b w:val="0"/>
                <w:bCs w:val="0"/>
                <w:color w:val="auto"/>
                <w:sz w:val="21"/>
                <w:szCs w:val="21"/>
                <w:highlight w:val="none"/>
              </w:rPr>
              <w:t>页码范围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9" w:name="_Toc25570"/>
      <w:bookmarkStart w:id="390" w:name="_Toc19349"/>
      <w:r>
        <w:rPr>
          <w:rFonts w:hint="eastAsia"/>
          <w:color w:val="auto"/>
          <w:highlight w:val="none"/>
          <w:lang w:val="en-US" w:eastAsia="zh-CN"/>
        </w:rPr>
        <w:t>三、</w:t>
      </w:r>
      <w:r>
        <w:rPr>
          <w:rFonts w:hint="eastAsia"/>
          <w:color w:val="auto"/>
          <w:highlight w:val="none"/>
        </w:rPr>
        <w:t>实质性条款（标记★）响应表</w:t>
      </w:r>
      <w:bookmarkEnd w:id="389"/>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1"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0"/>
      <w:bookmarkEnd w:id="391"/>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2" w:name="_Toc16328"/>
      <w:bookmarkStart w:id="393" w:name="_Toc16875"/>
      <w:r>
        <w:rPr>
          <w:rFonts w:hint="eastAsia"/>
          <w:color w:val="auto"/>
          <w:highlight w:val="none"/>
          <w:lang w:val="en-US" w:eastAsia="zh-CN"/>
        </w:rPr>
        <w:t>五、项目负责人及团队成员资料表</w:t>
      </w:r>
      <w:bookmarkEnd w:id="392"/>
      <w:bookmarkEnd w:id="39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4" w:name="_Toc15431"/>
      <w:bookmarkStart w:id="395" w:name="_Toc27978"/>
      <w:r>
        <w:rPr>
          <w:rFonts w:hint="eastAsia"/>
          <w:color w:val="auto"/>
          <w:highlight w:val="none"/>
          <w:lang w:val="en-US" w:eastAsia="zh-CN"/>
        </w:rPr>
        <w:t>六、响应货物明细一览表</w:t>
      </w:r>
      <w:bookmarkEnd w:id="394"/>
      <w:bookmarkEnd w:id="395"/>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31841"/>
      <w:r>
        <w:rPr>
          <w:rFonts w:hint="eastAsia"/>
          <w:color w:val="auto"/>
          <w:highlight w:val="none"/>
          <w:lang w:val="en-US" w:eastAsia="zh-CN"/>
        </w:rPr>
        <w:t>七、政府采购履约担保函</w:t>
      </w:r>
      <w:bookmarkEnd w:id="396"/>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7" w:name="_Toc17348"/>
      <w:bookmarkStart w:id="398" w:name="_Toc26782"/>
      <w:r>
        <w:rPr>
          <w:rFonts w:hint="eastAsia"/>
          <w:color w:val="auto"/>
          <w:highlight w:val="none"/>
          <w:lang w:val="en-US" w:eastAsia="zh-CN"/>
        </w:rPr>
        <w:t>第四章报价信封（单独封装）</w:t>
      </w:r>
      <w:bookmarkEnd w:id="397"/>
      <w:bookmarkEnd w:id="39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9"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0" w:name="_Toc22736"/>
      <w:bookmarkStart w:id="401" w:name="_Toc13881"/>
      <w:r>
        <w:rPr>
          <w:rFonts w:hint="eastAsia"/>
          <w:color w:val="auto"/>
          <w:highlight w:val="none"/>
          <w:lang w:val="en-US" w:eastAsia="zh-CN"/>
        </w:rPr>
        <w:t>第五章联合体共同报价协议书（如有需要）</w:t>
      </w:r>
      <w:bookmarkEnd w:id="400"/>
      <w:bookmarkEnd w:id="401"/>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9"/>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5"/>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4"/>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snapToGrid w:val="0"/>
        <w:rPr>
          <w:rFonts w:hint="eastAsia" w:eastAsia="微软雅黑"/>
          <w:lang w:eastAsia="zh-CN"/>
        </w:rPr>
      </w:pPr>
      <w:r>
        <w:rPr>
          <w:rStyle w:val="31"/>
        </w:rPr>
        <w:footnoteRef/>
      </w:r>
      <w:r>
        <w:t xml:space="preserve"> </w:t>
      </w:r>
      <w:r>
        <w:rPr>
          <w:rFonts w:hint="eastAsia"/>
          <w:lang w:eastAsia="zh-CN"/>
        </w:rPr>
        <w:t>从业人员、营业人员、资产总额填报上一年度数据，无上一年度数据的新成立企业可不填报。</w:t>
      </w:r>
    </w:p>
  </w:footnote>
  <w:footnote w:id="1">
    <w:p>
      <w:pPr>
        <w:pStyle w:val="21"/>
        <w:snapToGrid w:val="0"/>
      </w:pPr>
      <w:r>
        <w:rPr>
          <w:rStyle w:val="31"/>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2d7cf8e1-e9ec-4fc3-8c17-1cf9154b33d2"/>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6B2BE8"/>
    <w:rsid w:val="018023CE"/>
    <w:rsid w:val="01881AD6"/>
    <w:rsid w:val="01B40242"/>
    <w:rsid w:val="01B938AA"/>
    <w:rsid w:val="01E74B6E"/>
    <w:rsid w:val="01F878E1"/>
    <w:rsid w:val="02126CDB"/>
    <w:rsid w:val="021832B7"/>
    <w:rsid w:val="021B6F64"/>
    <w:rsid w:val="024E2E49"/>
    <w:rsid w:val="02A741FD"/>
    <w:rsid w:val="02C16E5D"/>
    <w:rsid w:val="02D964CF"/>
    <w:rsid w:val="02DC3F04"/>
    <w:rsid w:val="0340787C"/>
    <w:rsid w:val="03707410"/>
    <w:rsid w:val="03762CA3"/>
    <w:rsid w:val="037F03E3"/>
    <w:rsid w:val="03A0770F"/>
    <w:rsid w:val="03A27BF9"/>
    <w:rsid w:val="03A448B8"/>
    <w:rsid w:val="03A4578A"/>
    <w:rsid w:val="03AD071E"/>
    <w:rsid w:val="03D10969"/>
    <w:rsid w:val="03DC3ADE"/>
    <w:rsid w:val="04492BB2"/>
    <w:rsid w:val="04D54CED"/>
    <w:rsid w:val="04DF1036"/>
    <w:rsid w:val="050F6021"/>
    <w:rsid w:val="05A97DEC"/>
    <w:rsid w:val="05C81981"/>
    <w:rsid w:val="06205F7B"/>
    <w:rsid w:val="065F2D63"/>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71168"/>
    <w:rsid w:val="095909FF"/>
    <w:rsid w:val="09855177"/>
    <w:rsid w:val="09870F93"/>
    <w:rsid w:val="09B37E77"/>
    <w:rsid w:val="09D658E4"/>
    <w:rsid w:val="09F1637C"/>
    <w:rsid w:val="0A25628F"/>
    <w:rsid w:val="0A290B50"/>
    <w:rsid w:val="0A5D1459"/>
    <w:rsid w:val="0AA534D5"/>
    <w:rsid w:val="0AA650EB"/>
    <w:rsid w:val="0AB8066A"/>
    <w:rsid w:val="0AF47339"/>
    <w:rsid w:val="0B22594B"/>
    <w:rsid w:val="0B6709D0"/>
    <w:rsid w:val="0B790EE1"/>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E4A3103"/>
    <w:rsid w:val="0ECD5898"/>
    <w:rsid w:val="0F673021"/>
    <w:rsid w:val="0F6C5A53"/>
    <w:rsid w:val="0F7C5FF6"/>
    <w:rsid w:val="0FC63FBD"/>
    <w:rsid w:val="106C564D"/>
    <w:rsid w:val="107B7B8F"/>
    <w:rsid w:val="107C67CE"/>
    <w:rsid w:val="108F06C9"/>
    <w:rsid w:val="109D68CB"/>
    <w:rsid w:val="10A949B8"/>
    <w:rsid w:val="10C54639"/>
    <w:rsid w:val="10DC50D7"/>
    <w:rsid w:val="10E25484"/>
    <w:rsid w:val="11200D07"/>
    <w:rsid w:val="118B19CD"/>
    <w:rsid w:val="11DA73AF"/>
    <w:rsid w:val="12C60D80"/>
    <w:rsid w:val="12E71C6B"/>
    <w:rsid w:val="131F7A3A"/>
    <w:rsid w:val="132645D0"/>
    <w:rsid w:val="13455ABC"/>
    <w:rsid w:val="1370322B"/>
    <w:rsid w:val="13B27845"/>
    <w:rsid w:val="13BE469F"/>
    <w:rsid w:val="13F87121"/>
    <w:rsid w:val="141A03E1"/>
    <w:rsid w:val="143B2E0B"/>
    <w:rsid w:val="14672B11"/>
    <w:rsid w:val="14825CCB"/>
    <w:rsid w:val="14892735"/>
    <w:rsid w:val="149B7D8F"/>
    <w:rsid w:val="14CC769D"/>
    <w:rsid w:val="14CF59E6"/>
    <w:rsid w:val="15735E00"/>
    <w:rsid w:val="157D38E3"/>
    <w:rsid w:val="15D359D7"/>
    <w:rsid w:val="15D81E0F"/>
    <w:rsid w:val="161771F3"/>
    <w:rsid w:val="16222D6D"/>
    <w:rsid w:val="163C77BE"/>
    <w:rsid w:val="16453F42"/>
    <w:rsid w:val="16632F86"/>
    <w:rsid w:val="1679588C"/>
    <w:rsid w:val="16963FBF"/>
    <w:rsid w:val="16994962"/>
    <w:rsid w:val="169E6A82"/>
    <w:rsid w:val="16A71041"/>
    <w:rsid w:val="16AA24BF"/>
    <w:rsid w:val="16F72341"/>
    <w:rsid w:val="17680CAB"/>
    <w:rsid w:val="176E4128"/>
    <w:rsid w:val="1783371F"/>
    <w:rsid w:val="17CA65CA"/>
    <w:rsid w:val="17E62B67"/>
    <w:rsid w:val="180C0192"/>
    <w:rsid w:val="180F4499"/>
    <w:rsid w:val="18213E65"/>
    <w:rsid w:val="18221ECE"/>
    <w:rsid w:val="19097D6F"/>
    <w:rsid w:val="190B7894"/>
    <w:rsid w:val="19135859"/>
    <w:rsid w:val="196F5988"/>
    <w:rsid w:val="19A2789F"/>
    <w:rsid w:val="1A3109F9"/>
    <w:rsid w:val="1A460CF5"/>
    <w:rsid w:val="1A7F297D"/>
    <w:rsid w:val="1A8C0435"/>
    <w:rsid w:val="1AB16AC1"/>
    <w:rsid w:val="1B034A52"/>
    <w:rsid w:val="1B1F34AD"/>
    <w:rsid w:val="1B8D5DC6"/>
    <w:rsid w:val="1B961E96"/>
    <w:rsid w:val="1BA7712F"/>
    <w:rsid w:val="1BFE1D3B"/>
    <w:rsid w:val="1C2775EC"/>
    <w:rsid w:val="1C750ECE"/>
    <w:rsid w:val="1CA22168"/>
    <w:rsid w:val="1D0836D7"/>
    <w:rsid w:val="1D196139"/>
    <w:rsid w:val="1D3A2A58"/>
    <w:rsid w:val="1D484219"/>
    <w:rsid w:val="1DB85900"/>
    <w:rsid w:val="1DB91DDF"/>
    <w:rsid w:val="1DF051AF"/>
    <w:rsid w:val="1E010AF7"/>
    <w:rsid w:val="1E0178EB"/>
    <w:rsid w:val="1E301173"/>
    <w:rsid w:val="1E38333E"/>
    <w:rsid w:val="1E484E85"/>
    <w:rsid w:val="1E5C7612"/>
    <w:rsid w:val="1EA40BB4"/>
    <w:rsid w:val="1F43381C"/>
    <w:rsid w:val="1F84495C"/>
    <w:rsid w:val="1FA4148D"/>
    <w:rsid w:val="1FA86F5D"/>
    <w:rsid w:val="1FDD2EE8"/>
    <w:rsid w:val="200E7BD0"/>
    <w:rsid w:val="20121621"/>
    <w:rsid w:val="201A421D"/>
    <w:rsid w:val="20341172"/>
    <w:rsid w:val="204E554F"/>
    <w:rsid w:val="20590035"/>
    <w:rsid w:val="20C35213"/>
    <w:rsid w:val="20FC799E"/>
    <w:rsid w:val="214C1D28"/>
    <w:rsid w:val="21E45162"/>
    <w:rsid w:val="22154DDD"/>
    <w:rsid w:val="22213E42"/>
    <w:rsid w:val="22336873"/>
    <w:rsid w:val="22CB610F"/>
    <w:rsid w:val="230C23C4"/>
    <w:rsid w:val="23175889"/>
    <w:rsid w:val="2373706C"/>
    <w:rsid w:val="238C2182"/>
    <w:rsid w:val="239015D1"/>
    <w:rsid w:val="23BB4E7D"/>
    <w:rsid w:val="23C172D6"/>
    <w:rsid w:val="23F04F64"/>
    <w:rsid w:val="24814CBE"/>
    <w:rsid w:val="24AC168B"/>
    <w:rsid w:val="258A7BF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25AF0"/>
    <w:rsid w:val="297A5FC4"/>
    <w:rsid w:val="2A1113BC"/>
    <w:rsid w:val="2A1E2AFB"/>
    <w:rsid w:val="2A586210"/>
    <w:rsid w:val="2A8020CA"/>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DFF51B7"/>
    <w:rsid w:val="2E166748"/>
    <w:rsid w:val="2E556F01"/>
    <w:rsid w:val="2E8E20B4"/>
    <w:rsid w:val="2EB45862"/>
    <w:rsid w:val="2EC92CDF"/>
    <w:rsid w:val="2ED06066"/>
    <w:rsid w:val="2ED1223D"/>
    <w:rsid w:val="2EE470F7"/>
    <w:rsid w:val="2F000139"/>
    <w:rsid w:val="2F3C426E"/>
    <w:rsid w:val="2F561B8A"/>
    <w:rsid w:val="2F9F42DC"/>
    <w:rsid w:val="2FE04319"/>
    <w:rsid w:val="2FF37AB3"/>
    <w:rsid w:val="302B59D4"/>
    <w:rsid w:val="30AD49F0"/>
    <w:rsid w:val="30FF27D2"/>
    <w:rsid w:val="311573CF"/>
    <w:rsid w:val="31170995"/>
    <w:rsid w:val="31264A30"/>
    <w:rsid w:val="31370CAF"/>
    <w:rsid w:val="31884E67"/>
    <w:rsid w:val="31A0275E"/>
    <w:rsid w:val="31B7357A"/>
    <w:rsid w:val="31E14405"/>
    <w:rsid w:val="31ED6B08"/>
    <w:rsid w:val="31F915C9"/>
    <w:rsid w:val="322650EA"/>
    <w:rsid w:val="32610CE6"/>
    <w:rsid w:val="328464CE"/>
    <w:rsid w:val="32AB70C5"/>
    <w:rsid w:val="32DC33E0"/>
    <w:rsid w:val="3315590E"/>
    <w:rsid w:val="335D0AF5"/>
    <w:rsid w:val="33614D0F"/>
    <w:rsid w:val="3370088C"/>
    <w:rsid w:val="339F0847"/>
    <w:rsid w:val="33A3154A"/>
    <w:rsid w:val="33DC2F78"/>
    <w:rsid w:val="3428227C"/>
    <w:rsid w:val="343B1793"/>
    <w:rsid w:val="34672D35"/>
    <w:rsid w:val="35260F83"/>
    <w:rsid w:val="35602226"/>
    <w:rsid w:val="356B72E7"/>
    <w:rsid w:val="3572424F"/>
    <w:rsid w:val="358E1E4D"/>
    <w:rsid w:val="35FC3844"/>
    <w:rsid w:val="36213401"/>
    <w:rsid w:val="36794DEF"/>
    <w:rsid w:val="36AD519D"/>
    <w:rsid w:val="36B57705"/>
    <w:rsid w:val="37406AD8"/>
    <w:rsid w:val="374F1A0B"/>
    <w:rsid w:val="37642FCA"/>
    <w:rsid w:val="37A103ED"/>
    <w:rsid w:val="37EA5E6E"/>
    <w:rsid w:val="37FF016F"/>
    <w:rsid w:val="381739B8"/>
    <w:rsid w:val="38427C0B"/>
    <w:rsid w:val="387C5ABE"/>
    <w:rsid w:val="389B3A1E"/>
    <w:rsid w:val="38DD16CB"/>
    <w:rsid w:val="38EB6119"/>
    <w:rsid w:val="39577CB8"/>
    <w:rsid w:val="399E320F"/>
    <w:rsid w:val="399E6494"/>
    <w:rsid w:val="39C73806"/>
    <w:rsid w:val="39DE33DA"/>
    <w:rsid w:val="39E66E3B"/>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5D406A"/>
    <w:rsid w:val="3C756882"/>
    <w:rsid w:val="3C9121FF"/>
    <w:rsid w:val="3CD54333"/>
    <w:rsid w:val="3CE114D9"/>
    <w:rsid w:val="3CF737A2"/>
    <w:rsid w:val="3CF7509A"/>
    <w:rsid w:val="3D05548E"/>
    <w:rsid w:val="3D10295A"/>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84616B"/>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5496F"/>
    <w:rsid w:val="42DA7D24"/>
    <w:rsid w:val="42FD694D"/>
    <w:rsid w:val="434A6D8F"/>
    <w:rsid w:val="4397723B"/>
    <w:rsid w:val="43D522BF"/>
    <w:rsid w:val="43FA5777"/>
    <w:rsid w:val="44044D92"/>
    <w:rsid w:val="441C1611"/>
    <w:rsid w:val="44212CEC"/>
    <w:rsid w:val="443C440B"/>
    <w:rsid w:val="443F7DBF"/>
    <w:rsid w:val="44514F52"/>
    <w:rsid w:val="446D66E7"/>
    <w:rsid w:val="44856816"/>
    <w:rsid w:val="448965CB"/>
    <w:rsid w:val="44C5497E"/>
    <w:rsid w:val="44FA2D53"/>
    <w:rsid w:val="45374B32"/>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CC67B9"/>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3D96"/>
    <w:rsid w:val="4DF6568D"/>
    <w:rsid w:val="4E2E1A80"/>
    <w:rsid w:val="4E550010"/>
    <w:rsid w:val="4E5F14CB"/>
    <w:rsid w:val="4E9E4ECD"/>
    <w:rsid w:val="4ED109FE"/>
    <w:rsid w:val="4ED95E04"/>
    <w:rsid w:val="4EED7FC5"/>
    <w:rsid w:val="4F3705F8"/>
    <w:rsid w:val="4F8B6332"/>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351E6"/>
    <w:rsid w:val="51E44D3C"/>
    <w:rsid w:val="524A036B"/>
    <w:rsid w:val="52506DA7"/>
    <w:rsid w:val="529D471C"/>
    <w:rsid w:val="53191BD8"/>
    <w:rsid w:val="533B2B84"/>
    <w:rsid w:val="535F3BF1"/>
    <w:rsid w:val="537A7243"/>
    <w:rsid w:val="539C1B81"/>
    <w:rsid w:val="53AA6184"/>
    <w:rsid w:val="53AE750F"/>
    <w:rsid w:val="53E1445D"/>
    <w:rsid w:val="53EB0895"/>
    <w:rsid w:val="53F263AD"/>
    <w:rsid w:val="54693932"/>
    <w:rsid w:val="549A6BFA"/>
    <w:rsid w:val="54A6423F"/>
    <w:rsid w:val="54CD0624"/>
    <w:rsid w:val="54E72921"/>
    <w:rsid w:val="55806F07"/>
    <w:rsid w:val="559122AD"/>
    <w:rsid w:val="55A44ACC"/>
    <w:rsid w:val="55D9752F"/>
    <w:rsid w:val="55FA2961"/>
    <w:rsid w:val="565E7F4F"/>
    <w:rsid w:val="56775789"/>
    <w:rsid w:val="56857D06"/>
    <w:rsid w:val="568A7B13"/>
    <w:rsid w:val="56914056"/>
    <w:rsid w:val="569F0E63"/>
    <w:rsid w:val="56A05DC4"/>
    <w:rsid w:val="56C328EA"/>
    <w:rsid w:val="56DB613D"/>
    <w:rsid w:val="57184114"/>
    <w:rsid w:val="573810DA"/>
    <w:rsid w:val="57D42AC6"/>
    <w:rsid w:val="57FC2169"/>
    <w:rsid w:val="58096275"/>
    <w:rsid w:val="580E4560"/>
    <w:rsid w:val="581C04F1"/>
    <w:rsid w:val="582E6EF7"/>
    <w:rsid w:val="58434392"/>
    <w:rsid w:val="584E30E6"/>
    <w:rsid w:val="587627C6"/>
    <w:rsid w:val="58F902AE"/>
    <w:rsid w:val="59014D02"/>
    <w:rsid w:val="592E16F6"/>
    <w:rsid w:val="597B384D"/>
    <w:rsid w:val="59996DA8"/>
    <w:rsid w:val="59AC3CE9"/>
    <w:rsid w:val="59C30F1B"/>
    <w:rsid w:val="59D949ED"/>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BF3442A"/>
    <w:rsid w:val="5C1D18D2"/>
    <w:rsid w:val="5C286807"/>
    <w:rsid w:val="5C446BC8"/>
    <w:rsid w:val="5C4C687B"/>
    <w:rsid w:val="5C7C2768"/>
    <w:rsid w:val="5CB23AE6"/>
    <w:rsid w:val="5CF55792"/>
    <w:rsid w:val="5CFD533A"/>
    <w:rsid w:val="5D2F72C2"/>
    <w:rsid w:val="5D361C08"/>
    <w:rsid w:val="5D893B14"/>
    <w:rsid w:val="5DA43C29"/>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DE03C9"/>
    <w:rsid w:val="62F16BCB"/>
    <w:rsid w:val="62F648FE"/>
    <w:rsid w:val="63322716"/>
    <w:rsid w:val="63341DB1"/>
    <w:rsid w:val="63447612"/>
    <w:rsid w:val="637D3ABD"/>
    <w:rsid w:val="63883BB1"/>
    <w:rsid w:val="63907004"/>
    <w:rsid w:val="639A73C1"/>
    <w:rsid w:val="63A10995"/>
    <w:rsid w:val="63A573AB"/>
    <w:rsid w:val="63B73E59"/>
    <w:rsid w:val="63BD724A"/>
    <w:rsid w:val="63C23EFA"/>
    <w:rsid w:val="63E52E10"/>
    <w:rsid w:val="64210135"/>
    <w:rsid w:val="643A070A"/>
    <w:rsid w:val="644C573D"/>
    <w:rsid w:val="64660CBB"/>
    <w:rsid w:val="64682A9C"/>
    <w:rsid w:val="648667A7"/>
    <w:rsid w:val="64A84A25"/>
    <w:rsid w:val="64DB383A"/>
    <w:rsid w:val="64E920BE"/>
    <w:rsid w:val="65032F85"/>
    <w:rsid w:val="65136B50"/>
    <w:rsid w:val="657E2A35"/>
    <w:rsid w:val="6588751C"/>
    <w:rsid w:val="65A94E9D"/>
    <w:rsid w:val="65C60A92"/>
    <w:rsid w:val="65C7105B"/>
    <w:rsid w:val="65F3550D"/>
    <w:rsid w:val="66196B3A"/>
    <w:rsid w:val="662203DD"/>
    <w:rsid w:val="66576253"/>
    <w:rsid w:val="666B723B"/>
    <w:rsid w:val="6678045A"/>
    <w:rsid w:val="66DD6702"/>
    <w:rsid w:val="67081935"/>
    <w:rsid w:val="679406CB"/>
    <w:rsid w:val="67C35C0B"/>
    <w:rsid w:val="681233D2"/>
    <w:rsid w:val="681D5EE5"/>
    <w:rsid w:val="68652AB3"/>
    <w:rsid w:val="688B6C68"/>
    <w:rsid w:val="689F1926"/>
    <w:rsid w:val="68AD17BB"/>
    <w:rsid w:val="68D94D22"/>
    <w:rsid w:val="692319F5"/>
    <w:rsid w:val="692B2E4A"/>
    <w:rsid w:val="694303FB"/>
    <w:rsid w:val="696A0B34"/>
    <w:rsid w:val="698D6A17"/>
    <w:rsid w:val="69A233E7"/>
    <w:rsid w:val="69EE3535"/>
    <w:rsid w:val="69F954C1"/>
    <w:rsid w:val="6A2031B6"/>
    <w:rsid w:val="6A440C53"/>
    <w:rsid w:val="6A882AD0"/>
    <w:rsid w:val="6AA530E6"/>
    <w:rsid w:val="6AB516A8"/>
    <w:rsid w:val="6AC61F6F"/>
    <w:rsid w:val="6ADE74F0"/>
    <w:rsid w:val="6B1002C0"/>
    <w:rsid w:val="6B1F5CFA"/>
    <w:rsid w:val="6B577FA5"/>
    <w:rsid w:val="6B723594"/>
    <w:rsid w:val="6B805156"/>
    <w:rsid w:val="6B9A1267"/>
    <w:rsid w:val="6BD50977"/>
    <w:rsid w:val="6BEA0C87"/>
    <w:rsid w:val="6BEA2A9B"/>
    <w:rsid w:val="6BEE7CFA"/>
    <w:rsid w:val="6C9C0875"/>
    <w:rsid w:val="6C9D1F03"/>
    <w:rsid w:val="6CAA3931"/>
    <w:rsid w:val="6D3933CA"/>
    <w:rsid w:val="6D7B61EC"/>
    <w:rsid w:val="6DC340A0"/>
    <w:rsid w:val="6DD049FF"/>
    <w:rsid w:val="6E09491E"/>
    <w:rsid w:val="6E0D3655"/>
    <w:rsid w:val="6E5F4465"/>
    <w:rsid w:val="6E8C54DA"/>
    <w:rsid w:val="6EBC0603"/>
    <w:rsid w:val="6EE441E0"/>
    <w:rsid w:val="6EF11E03"/>
    <w:rsid w:val="6F0E5DEF"/>
    <w:rsid w:val="6F111C62"/>
    <w:rsid w:val="6F2176E5"/>
    <w:rsid w:val="6F3053CA"/>
    <w:rsid w:val="6F36242A"/>
    <w:rsid w:val="6F3D0943"/>
    <w:rsid w:val="6F592303"/>
    <w:rsid w:val="6F5F5B74"/>
    <w:rsid w:val="6F8F583F"/>
    <w:rsid w:val="6F9645C6"/>
    <w:rsid w:val="6F9B1C65"/>
    <w:rsid w:val="6FD47A25"/>
    <w:rsid w:val="6FF44026"/>
    <w:rsid w:val="6FFB146E"/>
    <w:rsid w:val="701A5C74"/>
    <w:rsid w:val="706516C3"/>
    <w:rsid w:val="70864A71"/>
    <w:rsid w:val="70896E68"/>
    <w:rsid w:val="70B900C0"/>
    <w:rsid w:val="70F05AC7"/>
    <w:rsid w:val="70FE3F45"/>
    <w:rsid w:val="714556B4"/>
    <w:rsid w:val="715B60E9"/>
    <w:rsid w:val="71E96309"/>
    <w:rsid w:val="71EA1FED"/>
    <w:rsid w:val="72284A0C"/>
    <w:rsid w:val="72854629"/>
    <w:rsid w:val="72C16204"/>
    <w:rsid w:val="72D47CB8"/>
    <w:rsid w:val="730313F6"/>
    <w:rsid w:val="731E1007"/>
    <w:rsid w:val="73370D24"/>
    <w:rsid w:val="7359268C"/>
    <w:rsid w:val="739503EB"/>
    <w:rsid w:val="73A05B28"/>
    <w:rsid w:val="73C07D69"/>
    <w:rsid w:val="73E352ED"/>
    <w:rsid w:val="74351555"/>
    <w:rsid w:val="7486409E"/>
    <w:rsid w:val="749E2255"/>
    <w:rsid w:val="74B42AE4"/>
    <w:rsid w:val="750A429D"/>
    <w:rsid w:val="75167F59"/>
    <w:rsid w:val="75222DCD"/>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74513C"/>
    <w:rsid w:val="778546CC"/>
    <w:rsid w:val="77962F9A"/>
    <w:rsid w:val="77B56730"/>
    <w:rsid w:val="77C04A8B"/>
    <w:rsid w:val="77D85DB3"/>
    <w:rsid w:val="780252A0"/>
    <w:rsid w:val="78027772"/>
    <w:rsid w:val="781E6A7D"/>
    <w:rsid w:val="78A50513"/>
    <w:rsid w:val="78DA2FC2"/>
    <w:rsid w:val="78EE1700"/>
    <w:rsid w:val="793B7339"/>
    <w:rsid w:val="794C5FB4"/>
    <w:rsid w:val="796518DD"/>
    <w:rsid w:val="796C2EB5"/>
    <w:rsid w:val="796E0C55"/>
    <w:rsid w:val="797C5614"/>
    <w:rsid w:val="79AA0532"/>
    <w:rsid w:val="79F70999"/>
    <w:rsid w:val="79FE1DDD"/>
    <w:rsid w:val="7A075767"/>
    <w:rsid w:val="7A212062"/>
    <w:rsid w:val="7A282A11"/>
    <w:rsid w:val="7A9E3ACF"/>
    <w:rsid w:val="7AB90FF6"/>
    <w:rsid w:val="7AC21562"/>
    <w:rsid w:val="7ACF6433"/>
    <w:rsid w:val="7AD474A4"/>
    <w:rsid w:val="7B115232"/>
    <w:rsid w:val="7B401C35"/>
    <w:rsid w:val="7B416BDC"/>
    <w:rsid w:val="7B5350AD"/>
    <w:rsid w:val="7B6867EB"/>
    <w:rsid w:val="7B697C89"/>
    <w:rsid w:val="7B73544B"/>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 w:val="7FDD31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8">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9">
    <w:name w:val="Normal Indent"/>
    <w:basedOn w:val="1"/>
    <w:qFormat/>
    <w:uiPriority w:val="0"/>
    <w:pPr>
      <w:spacing w:line="360" w:lineRule="auto"/>
      <w:ind w:firstLine="420"/>
    </w:pPr>
    <w:rPr>
      <w:rFonts w:ascii="Times" w:hAnsi="Times" w:eastAsia="宋体" w:cs="Times New Roman"/>
      <w:sz w:val="24"/>
      <w:szCs w:val="20"/>
    </w:rPr>
  </w:style>
  <w:style w:type="paragraph" w:styleId="10">
    <w:name w:val="annotation text"/>
    <w:basedOn w:val="1"/>
    <w:semiHidden/>
    <w:unhideWhenUsed/>
    <w:qFormat/>
    <w:uiPriority w:val="99"/>
  </w:style>
  <w:style w:type="paragraph" w:styleId="11">
    <w:name w:val="toc 3"/>
    <w:basedOn w:val="1"/>
    <w:next w:val="1"/>
    <w:unhideWhenUsed/>
    <w:qFormat/>
    <w:uiPriority w:val="39"/>
    <w:pPr>
      <w:tabs>
        <w:tab w:val="right" w:leader="dot" w:pos="8296"/>
      </w:tabs>
      <w:ind w:left="838" w:leftChars="381"/>
    </w:pPr>
    <w:rPr>
      <w:sz w:val="21"/>
      <w:szCs w:val="21"/>
    </w:rPr>
  </w:style>
  <w:style w:type="paragraph" w:styleId="12">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0"/>
    <w:semiHidden/>
    <w:unhideWhenUsed/>
    <w:qFormat/>
    <w:uiPriority w:val="99"/>
    <w:pPr>
      <w:spacing w:after="0"/>
    </w:pPr>
    <w:rPr>
      <w:sz w:val="18"/>
      <w:szCs w:val="18"/>
    </w:rPr>
  </w:style>
  <w:style w:type="paragraph" w:styleId="15">
    <w:name w:val="footer"/>
    <w:basedOn w:val="1"/>
    <w:link w:val="49"/>
    <w:unhideWhenUsed/>
    <w:qFormat/>
    <w:uiPriority w:val="99"/>
    <w:pPr>
      <w:tabs>
        <w:tab w:val="center" w:pos="4153"/>
        <w:tab w:val="right" w:pos="8306"/>
      </w:tabs>
    </w:pPr>
    <w:rPr>
      <w:sz w:val="18"/>
      <w:szCs w:val="18"/>
    </w:rPr>
  </w:style>
  <w:style w:type="paragraph" w:styleId="16">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pPr>
      <w:snapToGrid w:val="0"/>
      <w:jc w:val="left"/>
    </w:pPr>
    <w:rPr>
      <w:sz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paragraph" w:styleId="24">
    <w:name w:val="Body Text First Indent"/>
    <w:basedOn w:val="2"/>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7"/>
    <w:link w:val="5"/>
    <w:qFormat/>
    <w:uiPriority w:val="9"/>
    <w:rPr>
      <w:rFonts w:asciiTheme="majorHAnsi" w:hAnsiTheme="majorHAnsi" w:eastAsiaTheme="majorEastAsia" w:cstheme="majorBidi"/>
      <w:b/>
      <w:bCs/>
      <w:sz w:val="32"/>
      <w:szCs w:val="32"/>
    </w:rPr>
  </w:style>
  <w:style w:type="character" w:customStyle="1" w:styleId="34">
    <w:name w:val="标题 3 Char"/>
    <w:basedOn w:val="27"/>
    <w:link w:val="6"/>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7"/>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6"/>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2"/>
    <w:semiHidden/>
    <w:qFormat/>
    <w:uiPriority w:val="99"/>
    <w:rPr>
      <w:rFonts w:ascii="宋体" w:hAnsi="Courier New" w:eastAsia="宋体" w:cs="Courier New"/>
      <w:sz w:val="21"/>
      <w:szCs w:val="21"/>
    </w:rPr>
  </w:style>
  <w:style w:type="character" w:customStyle="1" w:styleId="48">
    <w:name w:val="页眉 Char"/>
    <w:basedOn w:val="27"/>
    <w:link w:val="16"/>
    <w:qFormat/>
    <w:uiPriority w:val="99"/>
    <w:rPr>
      <w:rFonts w:ascii="Tahoma" w:hAnsi="Tahoma"/>
      <w:sz w:val="18"/>
      <w:szCs w:val="18"/>
    </w:rPr>
  </w:style>
  <w:style w:type="character" w:customStyle="1" w:styleId="49">
    <w:name w:val="页脚 Char"/>
    <w:basedOn w:val="27"/>
    <w:link w:val="15"/>
    <w:qFormat/>
    <w:uiPriority w:val="99"/>
    <w:rPr>
      <w:rFonts w:ascii="Tahoma" w:hAnsi="Tahoma"/>
      <w:sz w:val="18"/>
      <w:szCs w:val="18"/>
    </w:rPr>
  </w:style>
  <w:style w:type="character" w:customStyle="1" w:styleId="50">
    <w:name w:val="批注框文本 Char"/>
    <w:basedOn w:val="27"/>
    <w:link w:val="14"/>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Table Text"/>
    <w:basedOn w:val="1"/>
    <w:semiHidden/>
    <w:qFormat/>
    <w:uiPriority w:val="0"/>
    <w:rPr>
      <w:rFonts w:ascii="Arial" w:hAnsi="Arial" w:eastAsia="Arial" w:cs="Arial"/>
      <w:sz w:val="21"/>
      <w:szCs w:val="21"/>
      <w:lang w:val="en-US" w:eastAsia="en-US" w:bidi="ar-SA"/>
    </w:rPr>
  </w:style>
  <w:style w:type="paragraph" w:customStyle="1" w:styleId="58">
    <w:name w:val="正文文本 (2)"/>
    <w:unhideWhenUsed/>
    <w:qFormat/>
    <w:uiPriority w:val="99"/>
    <w:pPr>
      <w:widowControl w:val="0"/>
      <w:shd w:val="clear" w:color="auto" w:fill="FFFFFF"/>
      <w:spacing w:before="840" w:after="240" w:line="240" w:lineRule="atLeast"/>
      <w:jc w:val="distribute"/>
    </w:pPr>
    <w:rPr>
      <w:rFonts w:ascii="MingLiU" w:hAnsi="MingLiU" w:eastAsia="MingLiU" w:cs="Times New Roman"/>
      <w:spacing w:val="20"/>
      <w:kern w:val="2"/>
      <w:sz w:val="22"/>
      <w:szCs w:val="24"/>
      <w:lang w:val="en-US" w:eastAsia="zh-CN" w:bidi="ar-SA"/>
    </w:rPr>
  </w:style>
  <w:style w:type="character" w:customStyle="1" w:styleId="59">
    <w:name w:val="正文文本 (2) + 4 pt"/>
    <w:unhideWhenUsed/>
    <w:qFormat/>
    <w:uiPriority w:val="99"/>
    <w:rPr>
      <w:rFonts w:hint="eastAsia" w:ascii="MingLiU" w:hAnsi="MingLiU" w:eastAsia="MingLiU"/>
      <w:w w:val="66"/>
      <w:sz w:val="8"/>
    </w:rPr>
  </w:style>
  <w:style w:type="character" w:customStyle="1" w:styleId="60">
    <w:name w:val="正文文本 (2) + Georgia6"/>
    <w:unhideWhenUsed/>
    <w:qFormat/>
    <w:uiPriority w:val="99"/>
    <w:rPr>
      <w:rFonts w:hint="eastAsia" w:ascii="Georgia" w:hAnsi="Georgia" w:eastAsia="Times New Roman"/>
      <w:spacing w:val="10"/>
      <w:sz w:val="22"/>
      <w:lang w:eastAsia="en-US"/>
    </w:rPr>
  </w:style>
  <w:style w:type="table" w:customStyle="1" w:styleId="6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32596</Words>
  <Characters>33662</Characters>
  <Lines>264</Lines>
  <Paragraphs>74</Paragraphs>
  <TotalTime>1</TotalTime>
  <ScaleCrop>false</ScaleCrop>
  <LinksUpToDate>false</LinksUpToDate>
  <CharactersWithSpaces>35996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2024-01-09T08:21:37Z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186F5744F73C4FFFB5EF730AEFDE1AB8_13</vt:lpwstr>
  </property>
</Properties>
</file>