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color w:val="auto"/>
          <w:sz w:val="32"/>
          <w:szCs w:val="32"/>
          <w:highlight w:val="none"/>
        </w:rPr>
      </w:pPr>
      <w:bookmarkStart w:id="385" w:name="_GoBack"/>
      <w:bookmarkEnd w:id="385"/>
    </w:p>
    <w:p>
      <w:pPr>
        <w:jc w:val="center"/>
        <w:rPr>
          <w:b/>
          <w:color w:val="auto"/>
          <w:sz w:val="72"/>
          <w:szCs w:val="32"/>
          <w:highlight w:val="none"/>
        </w:rPr>
      </w:pPr>
      <w:r>
        <w:rPr>
          <w:rFonts w:hint="eastAsia" w:ascii="黑体" w:eastAsia="黑体"/>
          <w:b/>
          <w:color w:val="auto"/>
          <w:sz w:val="72"/>
          <w:szCs w:val="32"/>
          <w:highlight w:val="none"/>
        </w:rPr>
        <w:t>公开招标文件</w:t>
      </w:r>
    </w:p>
    <w:p>
      <w:pPr>
        <w:jc w:val="center"/>
        <w:rPr>
          <w:color w:val="auto"/>
          <w:highlight w:val="none"/>
        </w:rPr>
      </w:pPr>
      <w:r>
        <w:rPr>
          <w:rFonts w:hint="eastAsia" w:ascii="黑体" w:hAnsi="黑体" w:eastAsia="黑体" w:cs="黑体"/>
          <w:bCs/>
          <w:color w:val="auto"/>
          <w:spacing w:val="57"/>
          <w:sz w:val="72"/>
          <w:szCs w:val="72"/>
          <w:highlight w:val="none"/>
        </w:rPr>
        <w:t>国内采购</w:t>
      </w:r>
    </w:p>
    <w:p>
      <w:pPr>
        <w:pStyle w:val="10"/>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8"/>
        <w:ind w:firstLine="240"/>
        <w:rPr>
          <w:rFonts w:ascii="黑体" w:eastAsia="黑体"/>
          <w:color w:val="auto"/>
          <w:szCs w:val="21"/>
          <w:highlight w:val="none"/>
        </w:rPr>
      </w:pPr>
    </w:p>
    <w:p>
      <w:pPr>
        <w:pStyle w:val="28"/>
        <w:ind w:left="0" w:firstLine="0" w:firstLineChars="0"/>
        <w:rPr>
          <w:rFonts w:ascii="黑体" w:eastAsia="黑体"/>
          <w:color w:val="auto"/>
          <w:szCs w:val="21"/>
          <w:highlight w:val="none"/>
        </w:rPr>
      </w:pPr>
    </w:p>
    <w:tbl>
      <w:tblPr>
        <w:tblStyle w:val="30"/>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GDZT2023162C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0"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东莞市横沥镇实验幼儿园饭堂食材配送服务采购项目（重新招标）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东莞市横沥镇实验幼儿园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pPr>
        <w:jc w:val="both"/>
        <w:rPr>
          <w:rFonts w:ascii="黑体" w:eastAsia="黑体"/>
          <w:color w:val="auto"/>
          <w:szCs w:val="21"/>
          <w:highlight w:val="none"/>
        </w:rPr>
      </w:pPr>
    </w:p>
    <w:p>
      <w:pPr>
        <w:pStyle w:val="25"/>
        <w:ind w:left="4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NumType w:start="1"/>
          <w:cols w:space="708" w:num="1"/>
          <w:titlePg/>
          <w:docGrid w:type="lines" w:linePitch="360" w:charSpace="0"/>
        </w:sectPr>
      </w:pPr>
    </w:p>
    <w:p>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pP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（本提示内容非招标文件的组成部分，仅起提醒作用；如有不一致，以招标文件为准）</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1、请各投标供应商在制作投标文件时认真阅读本招标文件的内容。</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2、建议投标供应商将投标文件正本、副本、唱标信封分别密封包装，并按照招标文件“第四部分 投标人须知 第四章投标文件的递交”中相关要求进行提交，避免因密封包装不符合要求而导致投标文件被退回。</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3、请正确填写《唱标一览表》。多包项目请仔细检查包组号，包组号跟包组名称必须一致。</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4、投标文件应编制目录及按顺序编制页码。</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5、请仔细检查投标文件是否已按招标文件盖章、签名(或盖私章)、签署日期。</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6、加★号条款必须完全响应，不响应或负偏离将导致投标无效。</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7、为避免因迟到而无法按时递交投标文件，投标供应商应自行计算路途可能出现塞车的时间，建议在投标文件递交截止时间之前30分钟内到达开标地点，投标截止时间一到，本公司不接收任何投标文件。</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了提高政府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pPr>
        <w:pStyle w:val="25"/>
        <w:ind w:left="0" w:leftChars="0"/>
        <w:rPr>
          <w:color w:val="auto"/>
          <w:sz w:val="40"/>
          <w:szCs w:val="40"/>
          <w:highlight w:val="none"/>
        </w:rPr>
      </w:pPr>
      <w:r>
        <w:rPr>
          <w:rFonts w:hint="eastAsia"/>
          <w:color w:val="auto"/>
          <w:sz w:val="40"/>
          <w:szCs w:val="40"/>
          <w:highlight w:val="none"/>
        </w:rPr>
        <w:drawing>
          <wp:inline distT="0" distB="0" distL="114300" distR="114300">
            <wp:extent cx="5266690" cy="2566670"/>
            <wp:effectExtent l="0" t="0" r="3810" b="1143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66670"/>
                    </a:xfrm>
                    <a:prstGeom prst="rect">
                      <a:avLst/>
                    </a:prstGeom>
                  </pic:spPr>
                </pic:pic>
              </a:graphicData>
            </a:graphic>
          </wp:inline>
        </w:drawing>
      </w:r>
    </w:p>
    <w:p>
      <w:pPr>
        <w:pStyle w:val="25"/>
        <w:ind w:left="0" w:leftChars="0"/>
        <w:rPr>
          <w:color w:val="auto"/>
          <w:sz w:val="40"/>
          <w:szCs w:val="40"/>
          <w:highlight w:val="none"/>
        </w:rPr>
        <w:sectPr>
          <w:footerReference r:id="rId10" w:type="first"/>
          <w:footerReference r:id="rId9" w:type="default"/>
          <w:pgSz w:w="11906" w:h="16838"/>
          <w:pgMar w:top="1440" w:right="1800" w:bottom="1440" w:left="1800" w:header="708" w:footer="708" w:gutter="0"/>
          <w:cols w:space="708" w:num="1"/>
          <w:titlePg/>
          <w:docGrid w:type="lines" w:linePitch="360" w:charSpace="0"/>
        </w:sectPr>
      </w:pPr>
    </w:p>
    <w:p>
      <w:pPr>
        <w:pStyle w:val="25"/>
        <w:ind w:left="0" w:leftChars="0"/>
        <w:rPr>
          <w:color w:val="auto"/>
          <w:sz w:val="40"/>
          <w:szCs w:val="40"/>
          <w:highlight w:val="none"/>
        </w:rPr>
      </w:pPr>
      <w:r>
        <w:rPr>
          <w:rFonts w:hint="eastAsia"/>
          <w:color w:val="auto"/>
          <w:sz w:val="40"/>
          <w:szCs w:val="40"/>
          <w:highlight w:val="none"/>
        </w:rPr>
        <w:t>目录</w:t>
      </w:r>
    </w:p>
    <w:p>
      <w:pPr>
        <w:pStyle w:val="25"/>
        <w:tabs>
          <w:tab w:val="right" w:leader="dot" w:pos="8306"/>
          <w:tab w:val="clear" w:pos="8296"/>
        </w:tabs>
        <w:ind w:left="0" w:leftChars="0"/>
        <w:rPr>
          <w:rFonts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"_Toc2456" </w:instrText>
      </w:r>
      <w:r>
        <w:rPr>
          <w:color w:val="auto"/>
          <w:highlight w:val="none"/>
        </w:rPr>
        <w:fldChar w:fldCharType="separate"/>
      </w:r>
      <w:r>
        <w:rPr>
          <w:rFonts w:hint="eastAsia" w:cs="宋体"/>
          <w:color w:val="auto"/>
          <w:sz w:val="21"/>
          <w:szCs w:val="21"/>
          <w:highlight w:val="none"/>
        </w:rPr>
        <w:t>第一部分 投标邀请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_Toc2456 </w:instrText>
      </w:r>
      <w:r>
        <w:rPr>
          <w:rFonts w:hint="eastAsia" w:cs="宋体"/>
          <w:color w:val="auto"/>
          <w:sz w:val="21"/>
          <w:szCs w:val="21"/>
          <w:highlight w:val="none"/>
        </w:rPr>
        <w:fldChar w:fldCharType="separate"/>
      </w:r>
      <w:r>
        <w:rPr>
          <w:rFonts w:hint="eastAsia" w:cs="宋体"/>
          <w:color w:val="auto"/>
          <w:sz w:val="21"/>
          <w:szCs w:val="21"/>
          <w:highlight w:val="none"/>
        </w:rPr>
        <w:t>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"_Toc7123" </w:instrText>
      </w:r>
      <w:r>
        <w:rPr>
          <w:color w:val="auto"/>
          <w:highlight w:val="none"/>
        </w:rPr>
        <w:fldChar w:fldCharType="separate"/>
      </w:r>
      <w:r>
        <w:rPr>
          <w:rFonts w:hint="eastAsia" w:ascii="宋体" w:hAnsi="宋体" w:cs="宋体"/>
          <w:color w:val="auto"/>
          <w:highlight w:val="none"/>
        </w:rPr>
        <w:t>投标邀请书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_Toc7123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"_Toc24505" </w:instrText>
      </w:r>
      <w:r>
        <w:rPr>
          <w:color w:val="auto"/>
          <w:highlight w:val="none"/>
        </w:rPr>
        <w:fldChar w:fldCharType="separate"/>
      </w:r>
      <w:r>
        <w:rPr>
          <w:rFonts w:hint="eastAsia" w:cs="宋体"/>
          <w:color w:val="auto"/>
          <w:sz w:val="21"/>
          <w:szCs w:val="21"/>
          <w:highlight w:val="none"/>
        </w:rPr>
        <w:t>第二部分 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_Toc24505 </w:instrText>
      </w:r>
      <w:r>
        <w:rPr>
          <w:rFonts w:hint="eastAsia" w:cs="宋体"/>
          <w:color w:val="auto"/>
          <w:sz w:val="21"/>
          <w:szCs w:val="21"/>
          <w:highlight w:val="none"/>
        </w:rPr>
        <w:fldChar w:fldCharType="separate"/>
      </w:r>
      <w:r>
        <w:rPr>
          <w:rFonts w:hint="eastAsia" w:cs="宋体"/>
          <w:color w:val="auto"/>
          <w:sz w:val="21"/>
          <w:szCs w:val="21"/>
          <w:highlight w:val="none"/>
        </w:rPr>
        <w:t>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"_Toc5749"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_Toc5749 </w:instrText>
      </w:r>
      <w:r>
        <w:rPr>
          <w:rFonts w:hint="eastAsia" w:cs="宋体"/>
          <w:color w:val="auto"/>
          <w:sz w:val="21"/>
          <w:szCs w:val="21"/>
          <w:highlight w:val="none"/>
        </w:rPr>
        <w:fldChar w:fldCharType="separate"/>
      </w:r>
      <w:r>
        <w:rPr>
          <w:rFonts w:hint="eastAsia" w:cs="宋体"/>
          <w:color w:val="auto"/>
          <w:sz w:val="21"/>
          <w:szCs w:val="21"/>
          <w:highlight w:val="none"/>
        </w:rPr>
        <w:t>11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"_Toc21613"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_Toc21613 </w:instrText>
      </w:r>
      <w:r>
        <w:rPr>
          <w:rFonts w:hint="eastAsia" w:ascii="宋体" w:hAnsi="宋体" w:cs="宋体"/>
          <w:color w:val="auto"/>
          <w:highlight w:val="none"/>
        </w:rPr>
        <w:fldChar w:fldCharType="separate"/>
      </w:r>
      <w:r>
        <w:rPr>
          <w:rFonts w:hint="eastAsia" w:ascii="宋体" w:hAnsi="宋体" w:cs="宋体"/>
          <w:color w:val="auto"/>
          <w:highlight w:val="none"/>
        </w:rPr>
        <w:t>11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"_Toc30638" </w:instrText>
      </w:r>
      <w:r>
        <w:rPr>
          <w:color w:val="auto"/>
          <w:highlight w:val="none"/>
        </w:rPr>
        <w:fldChar w:fldCharType="separate"/>
      </w:r>
      <w:r>
        <w:rPr>
          <w:rFonts w:hint="eastAsia" w:cs="宋体"/>
          <w:color w:val="auto"/>
          <w:sz w:val="21"/>
          <w:szCs w:val="21"/>
          <w:highlight w:val="none"/>
        </w:rPr>
        <w:t>第四部分 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_Toc30638 </w:instrText>
      </w:r>
      <w:r>
        <w:rPr>
          <w:rFonts w:hint="eastAsia" w:cs="宋体"/>
          <w:color w:val="auto"/>
          <w:sz w:val="21"/>
          <w:szCs w:val="21"/>
          <w:highlight w:val="none"/>
        </w:rPr>
        <w:fldChar w:fldCharType="separate"/>
      </w:r>
      <w:r>
        <w:rPr>
          <w:rFonts w:hint="eastAsia" w:cs="宋体"/>
          <w:color w:val="auto"/>
          <w:sz w:val="21"/>
          <w:szCs w:val="21"/>
          <w:highlight w:val="none"/>
        </w:rPr>
        <w:t>11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"_Toc11105" </w:instrText>
      </w:r>
      <w:r>
        <w:rPr>
          <w:color w:val="auto"/>
          <w:highlight w:val="none"/>
        </w:rPr>
        <w:fldChar w:fldCharType="separate"/>
      </w:r>
      <w:r>
        <w:rPr>
          <w:rFonts w:hint="eastAsia" w:ascii="宋体" w:hAnsi="宋体" w:cs="宋体"/>
          <w:color w:val="auto"/>
          <w:highlight w:val="none"/>
        </w:rPr>
        <w:t>第一章说明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_Toc11105 </w:instrText>
      </w:r>
      <w:r>
        <w:rPr>
          <w:rFonts w:hint="eastAsia" w:ascii="宋体" w:hAnsi="宋体" w:cs="宋体"/>
          <w:color w:val="auto"/>
          <w:highlight w:val="none"/>
        </w:rPr>
        <w:fldChar w:fldCharType="separate"/>
      </w:r>
      <w:r>
        <w:rPr>
          <w:rFonts w:hint="eastAsia" w:ascii="宋体" w:hAnsi="宋体" w:cs="宋体"/>
          <w:color w:val="auto"/>
          <w:highlight w:val="none"/>
        </w:rPr>
        <w:t>15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"_Toc22803" </w:instrText>
      </w:r>
      <w:r>
        <w:rPr>
          <w:color w:val="auto"/>
          <w:highlight w:val="none"/>
        </w:rPr>
        <w:fldChar w:fldCharType="separate"/>
      </w:r>
      <w:r>
        <w:rPr>
          <w:rFonts w:hint="eastAsia" w:ascii="宋体" w:hAnsi="宋体" w:cs="宋体"/>
          <w:color w:val="auto"/>
          <w:szCs w:val="21"/>
          <w:highlight w:val="none"/>
        </w:rPr>
        <w:t>1.适用范围</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_Toc22803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"_Toc21002" </w:instrText>
      </w:r>
      <w:r>
        <w:rPr>
          <w:color w:val="auto"/>
          <w:highlight w:val="none"/>
        </w:rPr>
        <w:fldChar w:fldCharType="separate"/>
      </w:r>
      <w:r>
        <w:rPr>
          <w:rFonts w:hint="eastAsia" w:ascii="宋体" w:hAnsi="宋体" w:cs="宋体"/>
          <w:color w:val="auto"/>
          <w:szCs w:val="21"/>
          <w:highlight w:val="none"/>
        </w:rPr>
        <w:t>2.定义</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_Toc21002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"_Toc2996" </w:instrText>
      </w:r>
      <w:r>
        <w:rPr>
          <w:color w:val="auto"/>
          <w:highlight w:val="none"/>
        </w:rPr>
        <w:fldChar w:fldCharType="separate"/>
      </w:r>
      <w:r>
        <w:rPr>
          <w:rFonts w:hint="eastAsia" w:ascii="宋体" w:hAnsi="宋体" w:cs="宋体"/>
          <w:color w:val="auto"/>
          <w:szCs w:val="21"/>
          <w:highlight w:val="none"/>
        </w:rPr>
        <w:t>3.货物和服务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_Toc2996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"_Toc12536" </w:instrText>
      </w:r>
      <w:r>
        <w:rPr>
          <w:color w:val="auto"/>
          <w:highlight w:val="none"/>
        </w:rPr>
        <w:fldChar w:fldCharType="separate"/>
      </w:r>
      <w:r>
        <w:rPr>
          <w:rFonts w:hint="eastAsia" w:ascii="宋体" w:hAnsi="宋体" w:cs="宋体"/>
          <w:color w:val="auto"/>
          <w:szCs w:val="21"/>
          <w:highlight w:val="none"/>
        </w:rPr>
        <w:t>4.投标费用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_Toc12536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"_Toc19094" </w:instrText>
      </w:r>
      <w:r>
        <w:rPr>
          <w:color w:val="auto"/>
          <w:highlight w:val="none"/>
        </w:rPr>
        <w:fldChar w:fldCharType="separate"/>
      </w:r>
      <w:r>
        <w:rPr>
          <w:rFonts w:hint="eastAsia" w:ascii="宋体" w:hAnsi="宋体" w:cs="宋体"/>
          <w:color w:val="auto"/>
          <w:szCs w:val="21"/>
          <w:highlight w:val="none"/>
        </w:rPr>
        <w:t>5.知识产权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_Toc19094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"_Toc8432" </w:instrText>
      </w:r>
      <w:r>
        <w:rPr>
          <w:color w:val="auto"/>
          <w:highlight w:val="none"/>
        </w:rPr>
        <w:fldChar w:fldCharType="separate"/>
      </w:r>
      <w:r>
        <w:rPr>
          <w:rFonts w:hint="eastAsia" w:ascii="宋体" w:hAnsi="宋体" w:cs="宋体"/>
          <w:color w:val="auto"/>
          <w:szCs w:val="21"/>
          <w:highlight w:val="none"/>
        </w:rPr>
        <w:t>6.关于联合体投标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_Toc8432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"_Toc13811" </w:instrText>
      </w:r>
      <w:r>
        <w:rPr>
          <w:color w:val="auto"/>
          <w:highlight w:val="none"/>
        </w:rPr>
        <w:fldChar w:fldCharType="separate"/>
      </w:r>
      <w:r>
        <w:rPr>
          <w:rFonts w:hint="eastAsia" w:ascii="宋体" w:hAnsi="宋体" w:cs="宋体"/>
          <w:color w:val="auto"/>
          <w:szCs w:val="21"/>
          <w:highlight w:val="none"/>
        </w:rPr>
        <w:t>7.关于分支机构投标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_Toc13811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"_Toc27045" </w:instrText>
      </w:r>
      <w:r>
        <w:rPr>
          <w:color w:val="auto"/>
          <w:highlight w:val="none"/>
        </w:rPr>
        <w:fldChar w:fldCharType="separate"/>
      </w:r>
      <w:r>
        <w:rPr>
          <w:rFonts w:hint="eastAsia" w:ascii="宋体" w:hAnsi="宋体" w:cs="宋体"/>
          <w:color w:val="auto"/>
          <w:highlight w:val="none"/>
        </w:rPr>
        <w:t>第二章招标文件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_Toc27045 </w:instrText>
      </w:r>
      <w:r>
        <w:rPr>
          <w:rFonts w:hint="eastAsia" w:ascii="宋体" w:hAnsi="宋体" w:cs="宋体"/>
          <w:color w:val="auto"/>
          <w:highlight w:val="none"/>
        </w:rPr>
        <w:fldChar w:fldCharType="separate"/>
      </w:r>
      <w:r>
        <w:rPr>
          <w:rFonts w:hint="eastAsia" w:ascii="宋体" w:hAnsi="宋体" w:cs="宋体"/>
          <w:color w:val="auto"/>
          <w:highlight w:val="none"/>
        </w:rPr>
        <w:t>17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"_Toc1423" </w:instrText>
      </w:r>
      <w:r>
        <w:rPr>
          <w:color w:val="auto"/>
          <w:highlight w:val="none"/>
        </w:rPr>
        <w:fldChar w:fldCharType="separate"/>
      </w:r>
      <w:r>
        <w:rPr>
          <w:rFonts w:hint="eastAsia" w:ascii="宋体" w:hAnsi="宋体" w:cs="宋体"/>
          <w:color w:val="auto"/>
          <w:szCs w:val="21"/>
          <w:highlight w:val="none"/>
        </w:rPr>
        <w:t>8.招标文件的组成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_Toc1423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"_Toc7997" </w:instrText>
      </w:r>
      <w:r>
        <w:rPr>
          <w:color w:val="auto"/>
          <w:highlight w:val="none"/>
        </w:rPr>
        <w:fldChar w:fldCharType="separate"/>
      </w:r>
      <w:r>
        <w:rPr>
          <w:rFonts w:hint="eastAsia" w:ascii="宋体" w:hAnsi="宋体" w:cs="宋体"/>
          <w:color w:val="auto"/>
          <w:szCs w:val="21"/>
          <w:highlight w:val="none"/>
        </w:rPr>
        <w:t>9.招标文件的澄清或修改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_Toc7997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"_Toc4773" </w:instrText>
      </w:r>
      <w:r>
        <w:rPr>
          <w:color w:val="auto"/>
          <w:highlight w:val="none"/>
        </w:rPr>
        <w:fldChar w:fldCharType="separate"/>
      </w:r>
      <w:r>
        <w:rPr>
          <w:rFonts w:hint="eastAsia" w:ascii="宋体" w:hAnsi="宋体" w:cs="宋体"/>
          <w:color w:val="auto"/>
          <w:highlight w:val="none"/>
        </w:rPr>
        <w:t>第三章投标文件的编制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_Toc4773 </w:instrText>
      </w:r>
      <w:r>
        <w:rPr>
          <w:rFonts w:hint="eastAsia" w:ascii="宋体" w:hAnsi="宋体" w:cs="宋体"/>
          <w:color w:val="auto"/>
          <w:highlight w:val="none"/>
        </w:rPr>
        <w:fldChar w:fldCharType="separate"/>
      </w:r>
      <w:r>
        <w:rPr>
          <w:rFonts w:hint="eastAsia" w:ascii="宋体" w:hAnsi="宋体" w:cs="宋体"/>
          <w:color w:val="auto"/>
          <w:highlight w:val="none"/>
        </w:rPr>
        <w:t>18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"_Toc7434" </w:instrText>
      </w:r>
      <w:r>
        <w:rPr>
          <w:color w:val="auto"/>
          <w:highlight w:val="none"/>
        </w:rPr>
        <w:fldChar w:fldCharType="separate"/>
      </w:r>
      <w:r>
        <w:rPr>
          <w:rFonts w:hint="eastAsia" w:ascii="宋体" w:hAnsi="宋体" w:cs="宋体"/>
          <w:color w:val="auto"/>
          <w:szCs w:val="21"/>
          <w:highlight w:val="none"/>
        </w:rPr>
        <w:t>10.投标文件的语言及度量衡单位</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_Toc7434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"_Toc7728" </w:instrText>
      </w:r>
      <w:r>
        <w:rPr>
          <w:color w:val="auto"/>
          <w:highlight w:val="none"/>
        </w:rPr>
        <w:fldChar w:fldCharType="separate"/>
      </w:r>
      <w:r>
        <w:rPr>
          <w:rFonts w:hint="eastAsia" w:ascii="宋体" w:hAnsi="宋体" w:cs="宋体"/>
          <w:color w:val="auto"/>
          <w:szCs w:val="21"/>
          <w:highlight w:val="none"/>
        </w:rPr>
        <w:t>11.投标文件的组成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_Toc7728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"_Toc3882" </w:instrText>
      </w:r>
      <w:r>
        <w:rPr>
          <w:color w:val="auto"/>
          <w:highlight w:val="none"/>
        </w:rPr>
        <w:fldChar w:fldCharType="separate"/>
      </w:r>
      <w:r>
        <w:rPr>
          <w:rFonts w:hint="eastAsia" w:ascii="宋体" w:hAnsi="宋体" w:cs="宋体"/>
          <w:color w:val="auto"/>
          <w:szCs w:val="21"/>
          <w:highlight w:val="none"/>
        </w:rPr>
        <w:t>12.投标文件编制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_Toc3882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"_Toc7847" </w:instrText>
      </w:r>
      <w:r>
        <w:rPr>
          <w:color w:val="auto"/>
          <w:highlight w:val="none"/>
        </w:rPr>
        <w:fldChar w:fldCharType="separate"/>
      </w:r>
      <w:r>
        <w:rPr>
          <w:rFonts w:hint="eastAsia" w:ascii="宋体" w:hAnsi="宋体" w:cs="宋体"/>
          <w:color w:val="auto"/>
          <w:szCs w:val="21"/>
          <w:highlight w:val="none"/>
        </w:rPr>
        <w:t>13.投标报价说明</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_Toc7847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"_Toc18911" </w:instrText>
      </w:r>
      <w:r>
        <w:rPr>
          <w:color w:val="auto"/>
          <w:highlight w:val="none"/>
        </w:rPr>
        <w:fldChar w:fldCharType="separate"/>
      </w:r>
      <w:r>
        <w:rPr>
          <w:rFonts w:hint="eastAsia" w:ascii="宋体" w:hAnsi="宋体" w:cs="宋体"/>
          <w:color w:val="auto"/>
          <w:szCs w:val="21"/>
          <w:highlight w:val="none"/>
        </w:rPr>
        <w:t>14.投标人所提供的服务或货物的证明文件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_Toc18911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"_Toc30815" </w:instrText>
      </w:r>
      <w:r>
        <w:rPr>
          <w:color w:val="auto"/>
          <w:highlight w:val="none"/>
        </w:rPr>
        <w:fldChar w:fldCharType="separate"/>
      </w:r>
      <w:r>
        <w:rPr>
          <w:rFonts w:hint="eastAsia" w:ascii="宋体" w:hAnsi="宋体" w:cs="宋体"/>
          <w:color w:val="auto"/>
          <w:szCs w:val="21"/>
          <w:highlight w:val="none"/>
        </w:rPr>
        <w:t>15.投标有效期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_Toc30815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"_Toc25817" </w:instrText>
      </w:r>
      <w:r>
        <w:rPr>
          <w:color w:val="auto"/>
          <w:highlight w:val="none"/>
        </w:rPr>
        <w:fldChar w:fldCharType="separate"/>
      </w:r>
      <w:r>
        <w:rPr>
          <w:rFonts w:hint="eastAsia" w:ascii="宋体" w:hAnsi="宋体" w:cs="宋体"/>
          <w:color w:val="auto"/>
          <w:szCs w:val="21"/>
          <w:highlight w:val="none"/>
        </w:rPr>
        <w:t>16.投标保证金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_Toc25817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"_Toc24109" </w:instrText>
      </w:r>
      <w:r>
        <w:rPr>
          <w:color w:val="auto"/>
          <w:highlight w:val="none"/>
        </w:rPr>
        <w:fldChar w:fldCharType="separate"/>
      </w:r>
      <w:r>
        <w:rPr>
          <w:rFonts w:hint="eastAsia" w:ascii="宋体" w:hAnsi="宋体" w:cs="宋体"/>
          <w:color w:val="auto"/>
          <w:highlight w:val="none"/>
        </w:rPr>
        <w:t>第四章投标文件的递交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_Toc24109 </w:instrText>
      </w:r>
      <w:r>
        <w:rPr>
          <w:rFonts w:hint="eastAsia" w:ascii="宋体" w:hAnsi="宋体" w:cs="宋体"/>
          <w:color w:val="auto"/>
          <w:highlight w:val="none"/>
        </w:rPr>
        <w:fldChar w:fldCharType="separate"/>
      </w:r>
      <w:r>
        <w:rPr>
          <w:rFonts w:hint="eastAsia" w:ascii="宋体" w:hAnsi="宋体" w:cs="宋体"/>
          <w:color w:val="auto"/>
          <w:highlight w:val="none"/>
        </w:rPr>
        <w:t>21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"_Toc473" </w:instrText>
      </w:r>
      <w:r>
        <w:rPr>
          <w:color w:val="auto"/>
          <w:highlight w:val="none"/>
        </w:rPr>
        <w:fldChar w:fldCharType="separate"/>
      </w:r>
      <w:r>
        <w:rPr>
          <w:rFonts w:hint="eastAsia" w:ascii="宋体" w:hAnsi="宋体" w:cs="宋体"/>
          <w:color w:val="auto"/>
          <w:szCs w:val="21"/>
          <w:highlight w:val="none"/>
        </w:rPr>
        <w:t>17.投标文件的装订，签署，密封和标记</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_Toc473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"_Toc17417" </w:instrText>
      </w:r>
      <w:r>
        <w:rPr>
          <w:color w:val="auto"/>
          <w:highlight w:val="none"/>
        </w:rPr>
        <w:fldChar w:fldCharType="separate"/>
      </w:r>
      <w:r>
        <w:rPr>
          <w:rFonts w:hint="eastAsia" w:ascii="宋体" w:hAnsi="宋体" w:cs="宋体"/>
          <w:color w:val="auto"/>
          <w:szCs w:val="21"/>
          <w:highlight w:val="none"/>
        </w:rPr>
        <w:t>18.迟交的投标文件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_Toc17417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"_Toc8526" </w:instrText>
      </w:r>
      <w:r>
        <w:rPr>
          <w:color w:val="auto"/>
          <w:highlight w:val="none"/>
        </w:rPr>
        <w:fldChar w:fldCharType="separate"/>
      </w:r>
      <w:r>
        <w:rPr>
          <w:rFonts w:hint="eastAsia" w:ascii="宋体" w:hAnsi="宋体" w:cs="宋体"/>
          <w:color w:val="auto"/>
          <w:szCs w:val="21"/>
          <w:highlight w:val="none"/>
        </w:rPr>
        <w:t>19.投标样品（如需提交）</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_Toc8526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"_Toc23477" </w:instrText>
      </w:r>
      <w:r>
        <w:rPr>
          <w:color w:val="auto"/>
          <w:highlight w:val="none"/>
        </w:rPr>
        <w:fldChar w:fldCharType="separate"/>
      </w:r>
      <w:r>
        <w:rPr>
          <w:rFonts w:hint="eastAsia" w:ascii="宋体" w:hAnsi="宋体" w:cs="宋体"/>
          <w:color w:val="auto"/>
          <w:szCs w:val="21"/>
          <w:highlight w:val="none"/>
        </w:rPr>
        <w:t>20.投标截止期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_Toc23477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"_Toc15569" </w:instrText>
      </w:r>
      <w:r>
        <w:rPr>
          <w:color w:val="auto"/>
          <w:highlight w:val="none"/>
        </w:rPr>
        <w:fldChar w:fldCharType="separate"/>
      </w:r>
      <w:r>
        <w:rPr>
          <w:rFonts w:hint="eastAsia" w:ascii="宋体" w:hAnsi="宋体" w:cs="宋体"/>
          <w:color w:val="auto"/>
          <w:szCs w:val="21"/>
          <w:highlight w:val="none"/>
        </w:rPr>
        <w:t>21.投标文件的补充、修改与撤回</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_Toc15569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"_Toc5049" </w:instrText>
      </w:r>
      <w:r>
        <w:rPr>
          <w:color w:val="auto"/>
          <w:highlight w:val="none"/>
        </w:rPr>
        <w:fldChar w:fldCharType="separate"/>
      </w:r>
      <w:r>
        <w:rPr>
          <w:rFonts w:hint="eastAsia" w:ascii="宋体" w:hAnsi="宋体" w:cs="宋体"/>
          <w:color w:val="auto"/>
          <w:highlight w:val="none"/>
        </w:rPr>
        <w:t>第五章开标与评标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_Toc5049 </w:instrText>
      </w:r>
      <w:r>
        <w:rPr>
          <w:rFonts w:hint="eastAsia" w:ascii="宋体" w:hAnsi="宋体" w:cs="宋体"/>
          <w:color w:val="auto"/>
          <w:highlight w:val="none"/>
        </w:rPr>
        <w:fldChar w:fldCharType="separate"/>
      </w:r>
      <w:r>
        <w:rPr>
          <w:rFonts w:hint="eastAsia" w:ascii="宋体" w:hAnsi="宋体" w:cs="宋体"/>
          <w:color w:val="auto"/>
          <w:highlight w:val="none"/>
        </w:rPr>
        <w:t>24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"_Toc24251" </w:instrText>
      </w:r>
      <w:r>
        <w:rPr>
          <w:color w:val="auto"/>
          <w:highlight w:val="none"/>
        </w:rPr>
        <w:fldChar w:fldCharType="separate"/>
      </w:r>
      <w:r>
        <w:rPr>
          <w:rFonts w:hint="eastAsia" w:ascii="宋体" w:hAnsi="宋体" w:cs="宋体"/>
          <w:color w:val="auto"/>
          <w:szCs w:val="21"/>
          <w:highlight w:val="none"/>
        </w:rPr>
        <w:t>22.开标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_Toc24251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"_Toc4921" </w:instrText>
      </w:r>
      <w:r>
        <w:rPr>
          <w:color w:val="auto"/>
          <w:highlight w:val="none"/>
        </w:rPr>
        <w:fldChar w:fldCharType="separate"/>
      </w:r>
      <w:r>
        <w:rPr>
          <w:rFonts w:hint="eastAsia" w:ascii="宋体" w:hAnsi="宋体" w:cs="宋体"/>
          <w:color w:val="auto"/>
          <w:szCs w:val="21"/>
          <w:highlight w:val="none"/>
        </w:rPr>
        <w:t>23.评标委员会及评标方法</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_Toc4921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"_Toc26402" </w:instrText>
      </w:r>
      <w:r>
        <w:rPr>
          <w:color w:val="auto"/>
          <w:highlight w:val="none"/>
        </w:rPr>
        <w:fldChar w:fldCharType="separate"/>
      </w:r>
      <w:r>
        <w:rPr>
          <w:rFonts w:hint="eastAsia" w:ascii="宋体" w:hAnsi="宋体" w:cs="宋体"/>
          <w:color w:val="auto"/>
          <w:szCs w:val="21"/>
          <w:highlight w:val="none"/>
        </w:rPr>
        <w:t>24.评审原则及评标过程的保密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_Toc26402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"_Toc16745" </w:instrText>
      </w:r>
      <w:r>
        <w:rPr>
          <w:color w:val="auto"/>
          <w:highlight w:val="none"/>
        </w:rPr>
        <w:fldChar w:fldCharType="separate"/>
      </w:r>
      <w:r>
        <w:rPr>
          <w:rFonts w:hint="eastAsia" w:ascii="宋体" w:hAnsi="宋体" w:cs="宋体"/>
          <w:color w:val="auto"/>
          <w:szCs w:val="21"/>
          <w:highlight w:val="none"/>
        </w:rPr>
        <w:t>25.投标文件的初审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_Toc16745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"_Toc29184" </w:instrText>
      </w:r>
      <w:r>
        <w:rPr>
          <w:color w:val="auto"/>
          <w:highlight w:val="none"/>
        </w:rPr>
        <w:fldChar w:fldCharType="separate"/>
      </w:r>
      <w:r>
        <w:rPr>
          <w:rFonts w:hint="eastAsia" w:ascii="宋体" w:hAnsi="宋体" w:cs="宋体"/>
          <w:color w:val="auto"/>
          <w:szCs w:val="21"/>
          <w:highlight w:val="none"/>
        </w:rPr>
        <w:t>26.商务、技术、价格评审（具体评审项目详见投标资料表）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_Toc29184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"_Toc7593" </w:instrText>
      </w:r>
      <w:r>
        <w:rPr>
          <w:color w:val="auto"/>
          <w:highlight w:val="none"/>
        </w:rPr>
        <w:fldChar w:fldCharType="separate"/>
      </w:r>
      <w:r>
        <w:rPr>
          <w:rFonts w:hint="eastAsia" w:ascii="宋体" w:hAnsi="宋体" w:cs="宋体"/>
          <w:color w:val="auto"/>
          <w:szCs w:val="21"/>
          <w:highlight w:val="none"/>
        </w:rPr>
        <w:t>27.优惠政策</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_Toc7593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"_Toc12115" </w:instrText>
      </w:r>
      <w:r>
        <w:rPr>
          <w:color w:val="auto"/>
          <w:highlight w:val="none"/>
        </w:rPr>
        <w:fldChar w:fldCharType="separate"/>
      </w:r>
      <w:r>
        <w:rPr>
          <w:rFonts w:hint="eastAsia" w:ascii="宋体" w:hAnsi="宋体" w:cs="宋体"/>
          <w:color w:val="auto"/>
          <w:szCs w:val="21"/>
          <w:highlight w:val="none"/>
        </w:rPr>
        <w:t>28.纪律和保密事项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_Toc12115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"_Toc5528" </w:instrText>
      </w:r>
      <w:r>
        <w:rPr>
          <w:color w:val="auto"/>
          <w:highlight w:val="none"/>
        </w:rPr>
        <w:fldChar w:fldCharType="separate"/>
      </w:r>
      <w:r>
        <w:rPr>
          <w:rFonts w:hint="eastAsia" w:ascii="宋体" w:hAnsi="宋体" w:cs="宋体"/>
          <w:color w:val="auto"/>
          <w:highlight w:val="none"/>
        </w:rPr>
        <w:t>第六章授予合同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_Toc5528 </w:instrText>
      </w:r>
      <w:r>
        <w:rPr>
          <w:rFonts w:hint="eastAsia" w:ascii="宋体" w:hAnsi="宋体" w:cs="宋体"/>
          <w:color w:val="auto"/>
          <w:highlight w:val="none"/>
        </w:rPr>
        <w:fldChar w:fldCharType="separate"/>
      </w:r>
      <w:r>
        <w:rPr>
          <w:rFonts w:hint="eastAsia" w:ascii="宋体" w:hAnsi="宋体" w:cs="宋体"/>
          <w:color w:val="auto"/>
          <w:highlight w:val="none"/>
        </w:rPr>
        <w:t>32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"_Toc17778" </w:instrText>
      </w:r>
      <w:r>
        <w:rPr>
          <w:color w:val="auto"/>
          <w:highlight w:val="none"/>
        </w:rPr>
        <w:fldChar w:fldCharType="separate"/>
      </w:r>
      <w:r>
        <w:rPr>
          <w:rFonts w:hint="eastAsia" w:ascii="宋体" w:hAnsi="宋体" w:cs="宋体"/>
          <w:color w:val="auto"/>
          <w:szCs w:val="21"/>
          <w:highlight w:val="none"/>
        </w:rPr>
        <w:t>29.合同授予标准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_Toc17778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"_Toc12440" </w:instrText>
      </w:r>
      <w:r>
        <w:rPr>
          <w:color w:val="auto"/>
          <w:highlight w:val="none"/>
        </w:rPr>
        <w:fldChar w:fldCharType="separate"/>
      </w:r>
      <w:r>
        <w:rPr>
          <w:rFonts w:hint="eastAsia" w:ascii="宋体" w:hAnsi="宋体" w:cs="宋体"/>
          <w:color w:val="auto"/>
          <w:szCs w:val="21"/>
          <w:highlight w:val="none"/>
        </w:rPr>
        <w:t>30.发布采购结果</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_Toc12440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"_Toc22262" </w:instrText>
      </w:r>
      <w:r>
        <w:rPr>
          <w:color w:val="auto"/>
          <w:highlight w:val="none"/>
        </w:rPr>
        <w:fldChar w:fldCharType="separate"/>
      </w:r>
      <w:r>
        <w:rPr>
          <w:rFonts w:hint="eastAsia" w:ascii="宋体" w:hAnsi="宋体" w:cs="宋体"/>
          <w:color w:val="auto"/>
          <w:szCs w:val="21"/>
          <w:highlight w:val="none"/>
        </w:rPr>
        <w:t>31.合同的签订与履行</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_Toc22262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"_Toc25756" </w:instrText>
      </w:r>
      <w:r>
        <w:rPr>
          <w:color w:val="auto"/>
          <w:highlight w:val="none"/>
        </w:rPr>
        <w:fldChar w:fldCharType="separate"/>
      </w:r>
      <w:r>
        <w:rPr>
          <w:rFonts w:hint="eastAsia" w:ascii="宋体" w:hAnsi="宋体" w:cs="宋体"/>
          <w:color w:val="auto"/>
          <w:szCs w:val="21"/>
          <w:highlight w:val="none"/>
        </w:rPr>
        <w:t>32.履约保证金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_Toc25756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"_Toc20699" </w:instrText>
      </w:r>
      <w:r>
        <w:rPr>
          <w:color w:val="auto"/>
          <w:highlight w:val="none"/>
        </w:rPr>
        <w:fldChar w:fldCharType="separate"/>
      </w:r>
      <w:r>
        <w:rPr>
          <w:rFonts w:hint="eastAsia" w:ascii="宋体" w:hAnsi="宋体" w:cs="宋体"/>
          <w:color w:val="auto"/>
          <w:highlight w:val="none"/>
        </w:rPr>
        <w:t>第七章询问或质疑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_Toc20699 </w:instrText>
      </w:r>
      <w:r>
        <w:rPr>
          <w:rFonts w:hint="eastAsia" w:ascii="宋体" w:hAnsi="宋体" w:cs="宋体"/>
          <w:color w:val="auto"/>
          <w:highlight w:val="none"/>
        </w:rPr>
        <w:fldChar w:fldCharType="separate"/>
      </w:r>
      <w:r>
        <w:rPr>
          <w:rFonts w:hint="eastAsia" w:ascii="宋体" w:hAnsi="宋体" w:cs="宋体"/>
          <w:color w:val="auto"/>
          <w:highlight w:val="none"/>
        </w:rPr>
        <w:t>35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"_Toc17974" </w:instrText>
      </w:r>
      <w:r>
        <w:rPr>
          <w:color w:val="auto"/>
          <w:highlight w:val="none"/>
        </w:rPr>
        <w:fldChar w:fldCharType="separate"/>
      </w:r>
      <w:r>
        <w:rPr>
          <w:rFonts w:hint="eastAsia" w:ascii="宋体" w:hAnsi="宋体" w:cs="宋体"/>
          <w:color w:val="auto"/>
          <w:szCs w:val="21"/>
          <w:highlight w:val="none"/>
        </w:rPr>
        <w:t>33.询问</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_Toc17974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"_Toc2767" </w:instrText>
      </w:r>
      <w:r>
        <w:rPr>
          <w:color w:val="auto"/>
          <w:highlight w:val="none"/>
        </w:rPr>
        <w:fldChar w:fldCharType="separate"/>
      </w:r>
      <w:r>
        <w:rPr>
          <w:rFonts w:hint="eastAsia" w:ascii="宋体" w:hAnsi="宋体" w:cs="宋体"/>
          <w:color w:val="auto"/>
          <w:szCs w:val="21"/>
          <w:highlight w:val="none"/>
        </w:rPr>
        <w:t>34.质疑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_Toc2767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"_Toc5690" </w:instrText>
      </w:r>
      <w:r>
        <w:rPr>
          <w:color w:val="auto"/>
          <w:highlight w:val="none"/>
        </w:rPr>
        <w:fldChar w:fldCharType="separate"/>
      </w:r>
      <w:r>
        <w:rPr>
          <w:rFonts w:hint="eastAsia" w:ascii="宋体" w:hAnsi="宋体" w:cs="宋体"/>
          <w:color w:val="auto"/>
          <w:highlight w:val="none"/>
        </w:rPr>
        <w:t>第八章其他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_Toc5690 </w:instrText>
      </w:r>
      <w:r>
        <w:rPr>
          <w:rFonts w:hint="eastAsia" w:ascii="宋体" w:hAnsi="宋体" w:cs="宋体"/>
          <w:color w:val="auto"/>
          <w:highlight w:val="none"/>
        </w:rPr>
        <w:fldChar w:fldCharType="separate"/>
      </w:r>
      <w:r>
        <w:rPr>
          <w:rFonts w:hint="eastAsia" w:ascii="宋体" w:hAnsi="宋体" w:cs="宋体"/>
          <w:color w:val="auto"/>
          <w:highlight w:val="none"/>
        </w:rPr>
        <w:t>36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"_Toc21187" </w:instrText>
      </w:r>
      <w:r>
        <w:rPr>
          <w:color w:val="auto"/>
          <w:highlight w:val="none"/>
        </w:rPr>
        <w:fldChar w:fldCharType="separate"/>
      </w:r>
      <w:r>
        <w:rPr>
          <w:rFonts w:hint="eastAsia" w:ascii="宋体" w:hAnsi="宋体" w:cs="宋体"/>
          <w:color w:val="auto"/>
          <w:szCs w:val="21"/>
          <w:highlight w:val="none"/>
        </w:rPr>
        <w:t>35.招标文件的解释权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_Toc21187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 </w:instrText>
      </w:r>
      <w:r>
        <w:rPr>
          <w:rFonts w:hint="eastAsia" w:cs="宋体"/>
          <w:color w:val="auto"/>
          <w:sz w:val="21"/>
          <w:szCs w:val="21"/>
          <w:highlight w:val="none"/>
        </w:rPr>
        <w:fldChar w:fldCharType="separate"/>
      </w:r>
      <w:r>
        <w:rPr>
          <w:rFonts w:hint="eastAsia" w:cs="宋体"/>
          <w:color w:val="auto"/>
          <w:sz w:val="21"/>
          <w:szCs w:val="21"/>
          <w:highlight w:val="none"/>
        </w:rPr>
        <w:t>37</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"_Toc1593"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_Toc1593 </w:instrText>
      </w:r>
      <w:r>
        <w:rPr>
          <w:rFonts w:hint="eastAsia" w:ascii="宋体" w:hAnsi="宋体" w:cs="宋体"/>
          <w:color w:val="auto"/>
          <w:highlight w:val="none"/>
        </w:rPr>
        <w:fldChar w:fldCharType="separate"/>
      </w:r>
      <w:r>
        <w:rPr>
          <w:rFonts w:hint="eastAsia" w:ascii="宋体" w:hAnsi="宋体" w:cs="宋体"/>
          <w:color w:val="auto"/>
          <w:highlight w:val="none"/>
        </w:rPr>
        <w:t>37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"_Toc19316"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_Toc19316 </w:instrText>
      </w:r>
      <w:r>
        <w:rPr>
          <w:rFonts w:hint="eastAsia" w:ascii="宋体" w:hAnsi="宋体" w:cs="宋体"/>
          <w:color w:val="auto"/>
          <w:highlight w:val="none"/>
        </w:rPr>
        <w:fldChar w:fldCharType="separate"/>
      </w:r>
      <w:r>
        <w:rPr>
          <w:rFonts w:hint="eastAsia" w:ascii="宋体" w:hAnsi="宋体" w:cs="宋体"/>
          <w:color w:val="auto"/>
          <w:highlight w:val="none"/>
        </w:rPr>
        <w:t>39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"_Toc12014"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_Toc12014 </w:instrText>
      </w:r>
      <w:r>
        <w:rPr>
          <w:rFonts w:hint="eastAsia" w:cs="宋体"/>
          <w:color w:val="auto"/>
          <w:sz w:val="21"/>
          <w:szCs w:val="21"/>
          <w:highlight w:val="none"/>
        </w:rPr>
        <w:fldChar w:fldCharType="separate"/>
      </w:r>
      <w:r>
        <w:rPr>
          <w:rFonts w:hint="eastAsia" w:cs="宋体"/>
          <w:color w:val="auto"/>
          <w:sz w:val="21"/>
          <w:szCs w:val="21"/>
          <w:highlight w:val="none"/>
        </w:rPr>
        <w:t>43</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"_Toc8880" </w:instrText>
      </w:r>
      <w:r>
        <w:rPr>
          <w:color w:val="auto"/>
          <w:highlight w:val="none"/>
        </w:rPr>
        <w:fldChar w:fldCharType="separate"/>
      </w:r>
      <w:r>
        <w:rPr>
          <w:rFonts w:hint="eastAsia" w:ascii="宋体" w:hAnsi="宋体" w:cs="宋体"/>
          <w:color w:val="auto"/>
          <w:highlight w:val="none"/>
        </w:rPr>
        <w:t>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_Toc8880 </w:instrText>
      </w:r>
      <w:r>
        <w:rPr>
          <w:rFonts w:hint="eastAsia" w:ascii="宋体" w:hAnsi="宋体" w:cs="宋体"/>
          <w:color w:val="auto"/>
          <w:highlight w:val="none"/>
        </w:rPr>
        <w:fldChar w:fldCharType="separate"/>
      </w:r>
      <w:r>
        <w:rPr>
          <w:rFonts w:hint="eastAsia" w:ascii="宋体" w:hAnsi="宋体" w:cs="宋体"/>
          <w:color w:val="auto"/>
          <w:highlight w:val="none"/>
        </w:rPr>
        <w:t>43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5"/>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"_Toc1478" </w:instrText>
      </w:r>
      <w:r>
        <w:rPr>
          <w:color w:val="auto"/>
          <w:highlight w:val="none"/>
        </w:rPr>
        <w:fldChar w:fldCharType="separate"/>
      </w:r>
      <w:r>
        <w:rPr>
          <w:rFonts w:hint="eastAsia" w:cs="宋体"/>
          <w:color w:val="auto"/>
          <w:sz w:val="21"/>
          <w:szCs w:val="21"/>
          <w:highlight w:val="none"/>
        </w:rPr>
        <w:t>第七部分  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_Toc1478 </w:instrText>
      </w:r>
      <w:r>
        <w:rPr>
          <w:rFonts w:hint="eastAsia" w:cs="宋体"/>
          <w:color w:val="auto"/>
          <w:sz w:val="21"/>
          <w:szCs w:val="21"/>
          <w:highlight w:val="none"/>
        </w:rPr>
        <w:fldChar w:fldCharType="separate"/>
      </w:r>
      <w:r>
        <w:rPr>
          <w:rFonts w:hint="eastAsia" w:cs="宋体"/>
          <w:color w:val="auto"/>
          <w:sz w:val="21"/>
          <w:szCs w:val="21"/>
          <w:highlight w:val="none"/>
        </w:rPr>
        <w:t>46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"_Toc5794" </w:instrText>
      </w:r>
      <w:r>
        <w:rPr>
          <w:color w:val="auto"/>
          <w:highlight w:val="none"/>
        </w:rPr>
        <w:fldChar w:fldCharType="separate"/>
      </w:r>
      <w:r>
        <w:rPr>
          <w:rFonts w:hint="eastAsia" w:ascii="宋体" w:hAnsi="宋体" w:cs="宋体"/>
          <w:color w:val="auto"/>
          <w:highlight w:val="none"/>
        </w:rPr>
        <w:t>投标文件目录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_Toc5794 </w:instrText>
      </w:r>
      <w:r>
        <w:rPr>
          <w:rFonts w:hint="eastAsia" w:ascii="宋体" w:hAnsi="宋体" w:cs="宋体"/>
          <w:color w:val="auto"/>
          <w:highlight w:val="none"/>
        </w:rPr>
        <w:fldChar w:fldCharType="separate"/>
      </w:r>
      <w:r>
        <w:rPr>
          <w:rFonts w:hint="eastAsia" w:ascii="宋体" w:hAnsi="宋体" w:cs="宋体"/>
          <w:color w:val="auto"/>
          <w:highlight w:val="none"/>
        </w:rPr>
        <w:t>46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"_Toc5670"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_Toc5670 </w:instrText>
      </w:r>
      <w:r>
        <w:rPr>
          <w:rFonts w:hint="eastAsia" w:ascii="宋体" w:hAnsi="宋体" w:cs="宋体"/>
          <w:color w:val="auto"/>
          <w:highlight w:val="none"/>
        </w:rPr>
        <w:fldChar w:fldCharType="separate"/>
      </w:r>
      <w:r>
        <w:rPr>
          <w:rFonts w:hint="eastAsia" w:ascii="宋体" w:hAnsi="宋体" w:cs="宋体"/>
          <w:color w:val="auto"/>
          <w:highlight w:val="none"/>
        </w:rPr>
        <w:t>47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"_Toc8194"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_Toc8194 </w:instrText>
      </w:r>
      <w:r>
        <w:rPr>
          <w:rFonts w:hint="eastAsia" w:ascii="宋体" w:hAnsi="宋体" w:cs="宋体"/>
          <w:color w:val="auto"/>
          <w:highlight w:val="none"/>
        </w:rPr>
        <w:fldChar w:fldCharType="separate"/>
      </w:r>
      <w:r>
        <w:rPr>
          <w:rFonts w:hint="eastAsia" w:ascii="宋体" w:hAnsi="宋体" w:cs="宋体"/>
          <w:color w:val="auto"/>
          <w:highlight w:val="none"/>
        </w:rPr>
        <w:t>48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"_Toc19750" </w:instrText>
      </w:r>
      <w:r>
        <w:rPr>
          <w:color w:val="auto"/>
          <w:highlight w:val="none"/>
        </w:rPr>
        <w:fldChar w:fldCharType="separate"/>
      </w:r>
      <w:r>
        <w:rPr>
          <w:rFonts w:hint="eastAsia" w:ascii="宋体" w:hAnsi="宋体" w:cs="宋体"/>
          <w:color w:val="auto"/>
          <w:highlight w:val="none"/>
        </w:rPr>
        <w:t>一、唱标一览表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_Toc19750 </w:instrText>
      </w:r>
      <w:r>
        <w:rPr>
          <w:rFonts w:hint="eastAsia" w:ascii="宋体" w:hAnsi="宋体" w:cs="宋体"/>
          <w:color w:val="auto"/>
          <w:highlight w:val="none"/>
        </w:rPr>
        <w:fldChar w:fldCharType="separate"/>
      </w:r>
      <w:r>
        <w:rPr>
          <w:rFonts w:hint="eastAsia" w:ascii="宋体" w:hAnsi="宋体" w:cs="宋体"/>
          <w:color w:val="auto"/>
          <w:highlight w:val="none"/>
        </w:rPr>
        <w:t>48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"_Toc31172"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_Toc31172 </w:instrText>
      </w:r>
      <w:r>
        <w:rPr>
          <w:rFonts w:hint="eastAsia" w:ascii="宋体" w:hAnsi="宋体" w:cs="宋体"/>
          <w:color w:val="auto"/>
          <w:highlight w:val="none"/>
        </w:rPr>
        <w:fldChar w:fldCharType="separate"/>
      </w:r>
      <w:r>
        <w:rPr>
          <w:rFonts w:hint="eastAsia" w:ascii="宋体" w:hAnsi="宋体" w:cs="宋体"/>
          <w:color w:val="auto"/>
          <w:highlight w:val="none"/>
        </w:rPr>
        <w:t>49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"_Toc23355" </w:instrText>
      </w:r>
      <w:r>
        <w:rPr>
          <w:color w:val="auto"/>
          <w:highlight w:val="none"/>
        </w:rPr>
        <w:fldChar w:fldCharType="separate"/>
      </w:r>
      <w:r>
        <w:rPr>
          <w:rFonts w:hint="eastAsia" w:ascii="宋体" w:hAnsi="宋体" w:cs="宋体"/>
          <w:color w:val="auto"/>
          <w:highlight w:val="none"/>
        </w:rPr>
        <w:t>三、小型或微型企业（货物/服务/承担的工程）明细表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_Toc23355 </w:instrText>
      </w:r>
      <w:r>
        <w:rPr>
          <w:rFonts w:hint="eastAsia" w:ascii="宋体" w:hAnsi="宋体" w:cs="宋体"/>
          <w:color w:val="auto"/>
          <w:highlight w:val="none"/>
        </w:rPr>
        <w:fldChar w:fldCharType="separate"/>
      </w:r>
      <w:r>
        <w:rPr>
          <w:rFonts w:hint="eastAsia" w:ascii="宋体" w:hAnsi="宋体" w:cs="宋体"/>
          <w:color w:val="auto"/>
          <w:highlight w:val="none"/>
        </w:rPr>
        <w:t>50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"_Toc13970" </w:instrText>
      </w:r>
      <w:r>
        <w:rPr>
          <w:color w:val="auto"/>
          <w:highlight w:val="none"/>
        </w:rPr>
        <w:fldChar w:fldCharType="separate"/>
      </w:r>
      <w:r>
        <w:rPr>
          <w:rFonts w:hint="eastAsia" w:ascii="宋体" w:hAnsi="宋体" w:cs="宋体"/>
          <w:color w:val="auto"/>
          <w:highlight w:val="none"/>
        </w:rPr>
        <w:t>四、节能产品或环境标志产品明细表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_Toc13970 </w:instrText>
      </w:r>
      <w:r>
        <w:rPr>
          <w:rFonts w:hint="eastAsia" w:ascii="宋体" w:hAnsi="宋体" w:cs="宋体"/>
          <w:color w:val="auto"/>
          <w:highlight w:val="none"/>
        </w:rPr>
        <w:fldChar w:fldCharType="separate"/>
      </w:r>
      <w:r>
        <w:rPr>
          <w:rFonts w:hint="eastAsia" w:ascii="宋体" w:hAnsi="宋体" w:cs="宋体"/>
          <w:color w:val="auto"/>
          <w:highlight w:val="none"/>
        </w:rPr>
        <w:t>51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"_Toc17482" </w:instrText>
      </w:r>
      <w:r>
        <w:rPr>
          <w:color w:val="auto"/>
          <w:highlight w:val="none"/>
        </w:rPr>
        <w:fldChar w:fldCharType="separate"/>
      </w:r>
      <w:r>
        <w:rPr>
          <w:rFonts w:hint="eastAsia" w:ascii="宋体" w:hAnsi="宋体" w:cs="宋体"/>
          <w:color w:val="auto"/>
          <w:highlight w:val="none"/>
        </w:rPr>
        <w:t>五、中小企业声明函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_Toc17482 </w:instrText>
      </w:r>
      <w:r>
        <w:rPr>
          <w:rFonts w:hint="eastAsia" w:ascii="宋体" w:hAnsi="宋体" w:cs="宋体"/>
          <w:color w:val="auto"/>
          <w:highlight w:val="none"/>
        </w:rPr>
        <w:fldChar w:fldCharType="separate"/>
      </w:r>
      <w:r>
        <w:rPr>
          <w:rFonts w:hint="eastAsia" w:ascii="宋体" w:hAnsi="宋体" w:cs="宋体"/>
          <w:color w:val="auto"/>
          <w:highlight w:val="none"/>
        </w:rPr>
        <w:t>52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"_Toc7959" </w:instrText>
      </w:r>
      <w:r>
        <w:rPr>
          <w:color w:val="auto"/>
          <w:highlight w:val="none"/>
        </w:rPr>
        <w:fldChar w:fldCharType="separate"/>
      </w:r>
      <w:r>
        <w:rPr>
          <w:rFonts w:hint="eastAsia" w:ascii="宋体" w:hAnsi="宋体" w:cs="宋体"/>
          <w:color w:val="auto"/>
          <w:highlight w:val="none"/>
        </w:rPr>
        <w:t>六、残疾人福利性单位声明函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_Toc7959 </w:instrText>
      </w:r>
      <w:r>
        <w:rPr>
          <w:rFonts w:hint="eastAsia" w:ascii="宋体" w:hAnsi="宋体" w:cs="宋体"/>
          <w:color w:val="auto"/>
          <w:highlight w:val="none"/>
        </w:rPr>
        <w:fldChar w:fldCharType="separate"/>
      </w:r>
      <w:r>
        <w:rPr>
          <w:rFonts w:hint="eastAsia" w:ascii="宋体" w:hAnsi="宋体" w:cs="宋体"/>
          <w:color w:val="auto"/>
          <w:highlight w:val="none"/>
        </w:rPr>
        <w:t>55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"_Toc6471"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_Toc6471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"_Toc1952" </w:instrText>
      </w:r>
      <w:r>
        <w:rPr>
          <w:color w:val="auto"/>
          <w:highlight w:val="none"/>
        </w:rPr>
        <w:fldChar w:fldCharType="separate"/>
      </w:r>
      <w:r>
        <w:rPr>
          <w:rFonts w:hint="eastAsia" w:ascii="宋体" w:hAnsi="宋体" w:cs="宋体"/>
          <w:color w:val="auto"/>
          <w:highlight w:val="none"/>
        </w:rPr>
        <w:t>一、投标函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_Toc1952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"_Toc28616" </w:instrText>
      </w:r>
      <w:r>
        <w:rPr>
          <w:color w:val="auto"/>
          <w:highlight w:val="none"/>
        </w:rPr>
        <w:fldChar w:fldCharType="separate"/>
      </w:r>
      <w:r>
        <w:rPr>
          <w:rFonts w:hint="eastAsia" w:ascii="宋体" w:hAnsi="宋体" w:cs="宋体"/>
          <w:color w:val="auto"/>
          <w:highlight w:val="none"/>
        </w:rPr>
        <w:t>二、资格申明函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_Toc28616 </w:instrText>
      </w:r>
      <w:r>
        <w:rPr>
          <w:rFonts w:hint="eastAsia" w:ascii="宋体" w:hAnsi="宋体" w:cs="宋体"/>
          <w:color w:val="auto"/>
          <w:highlight w:val="none"/>
        </w:rPr>
        <w:fldChar w:fldCharType="separate"/>
      </w:r>
      <w:r>
        <w:rPr>
          <w:rFonts w:hint="eastAsia" w:ascii="宋体" w:hAnsi="宋体" w:cs="宋体"/>
          <w:color w:val="auto"/>
          <w:highlight w:val="none"/>
        </w:rPr>
        <w:t>57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"_Toc32742" </w:instrText>
      </w:r>
      <w:r>
        <w:rPr>
          <w:color w:val="auto"/>
          <w:highlight w:val="none"/>
        </w:rPr>
        <w:fldChar w:fldCharType="separate"/>
      </w:r>
      <w:r>
        <w:rPr>
          <w:rFonts w:hint="eastAsia" w:ascii="宋体" w:hAnsi="宋体" w:cs="宋体"/>
          <w:color w:val="auto"/>
          <w:highlight w:val="none"/>
        </w:rPr>
        <w:t>三、在参与政府采购活动前三年未有重大违法记录、没有不良信用记录的声明函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_Toc32742 </w:instrText>
      </w:r>
      <w:r>
        <w:rPr>
          <w:rFonts w:hint="eastAsia" w:ascii="宋体" w:hAnsi="宋体" w:cs="宋体"/>
          <w:color w:val="auto"/>
          <w:highlight w:val="none"/>
        </w:rPr>
        <w:fldChar w:fldCharType="separate"/>
      </w:r>
      <w:r>
        <w:rPr>
          <w:rFonts w:hint="eastAsia" w:ascii="宋体" w:hAnsi="宋体" w:cs="宋体"/>
          <w:color w:val="auto"/>
          <w:highlight w:val="none"/>
        </w:rPr>
        <w:t>58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"_Toc3894"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_Toc3894 </w:instrText>
      </w:r>
      <w:r>
        <w:rPr>
          <w:rFonts w:hint="eastAsia" w:ascii="宋体" w:hAnsi="宋体" w:cs="宋体"/>
          <w:color w:val="auto"/>
          <w:highlight w:val="none"/>
        </w:rPr>
        <w:fldChar w:fldCharType="separate"/>
      </w:r>
      <w:r>
        <w:rPr>
          <w:rFonts w:hint="eastAsia" w:ascii="宋体" w:hAnsi="宋体" w:cs="宋体"/>
          <w:color w:val="auto"/>
          <w:highlight w:val="none"/>
        </w:rPr>
        <w:t>59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"_Toc5626"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_Toc5626 </w:instrText>
      </w:r>
      <w:r>
        <w:rPr>
          <w:rFonts w:hint="eastAsia" w:ascii="宋体" w:hAnsi="宋体" w:cs="宋体"/>
          <w:color w:val="auto"/>
          <w:highlight w:val="none"/>
        </w:rPr>
        <w:fldChar w:fldCharType="separate"/>
      </w:r>
      <w:r>
        <w:rPr>
          <w:rFonts w:hint="eastAsia" w:ascii="宋体" w:hAnsi="宋体" w:cs="宋体"/>
          <w:color w:val="auto"/>
          <w:highlight w:val="none"/>
        </w:rPr>
        <w:t>60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"_Toc18562" </w:instrText>
      </w:r>
      <w:r>
        <w:rPr>
          <w:color w:val="auto"/>
          <w:highlight w:val="none"/>
        </w:rPr>
        <w:fldChar w:fldCharType="separate"/>
      </w:r>
      <w:r>
        <w:rPr>
          <w:rFonts w:hint="eastAsia" w:ascii="宋体" w:hAnsi="宋体" w:cs="宋体"/>
          <w:color w:val="auto"/>
          <w:highlight w:val="none"/>
        </w:rPr>
        <w:t>六、投标人基本情况说明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_Toc18562 </w:instrText>
      </w:r>
      <w:r>
        <w:rPr>
          <w:rFonts w:hint="eastAsia" w:ascii="宋体" w:hAnsi="宋体" w:cs="宋体"/>
          <w:color w:val="auto"/>
          <w:highlight w:val="none"/>
        </w:rPr>
        <w:fldChar w:fldCharType="separate"/>
      </w:r>
      <w:r>
        <w:rPr>
          <w:rFonts w:hint="eastAsia" w:ascii="宋体" w:hAnsi="宋体" w:cs="宋体"/>
          <w:color w:val="auto"/>
          <w:highlight w:val="none"/>
        </w:rPr>
        <w:t>61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"_Toc28067"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_Toc28067 </w:instrText>
      </w:r>
      <w:r>
        <w:rPr>
          <w:rFonts w:hint="eastAsia" w:ascii="宋体" w:hAnsi="宋体" w:cs="宋体"/>
          <w:color w:val="auto"/>
          <w:highlight w:val="none"/>
        </w:rPr>
        <w:fldChar w:fldCharType="separate"/>
      </w:r>
      <w:r>
        <w:rPr>
          <w:rFonts w:hint="eastAsia" w:ascii="宋体" w:hAnsi="宋体" w:cs="宋体"/>
          <w:color w:val="auto"/>
          <w:highlight w:val="none"/>
        </w:rPr>
        <w:t>62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"_Toc21638"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_Toc21638 </w:instrText>
      </w:r>
      <w:r>
        <w:rPr>
          <w:rFonts w:hint="eastAsia" w:ascii="宋体" w:hAnsi="宋体" w:cs="宋体"/>
          <w:color w:val="auto"/>
          <w:highlight w:val="none"/>
        </w:rPr>
        <w:fldChar w:fldCharType="separate"/>
      </w:r>
      <w:r>
        <w:rPr>
          <w:rFonts w:hint="eastAsia" w:ascii="宋体" w:hAnsi="宋体" w:cs="宋体"/>
          <w:color w:val="auto"/>
          <w:highlight w:val="none"/>
        </w:rPr>
        <w:t>63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"_Toc14263"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_Toc14263 </w:instrText>
      </w:r>
      <w:r>
        <w:rPr>
          <w:rFonts w:hint="eastAsia" w:ascii="宋体" w:hAnsi="宋体" w:cs="宋体"/>
          <w:color w:val="auto"/>
          <w:highlight w:val="none"/>
        </w:rPr>
        <w:fldChar w:fldCharType="separate"/>
      </w:r>
      <w:r>
        <w:rPr>
          <w:rFonts w:hint="eastAsia" w:ascii="宋体" w:hAnsi="宋体" w:cs="宋体"/>
          <w:color w:val="auto"/>
          <w:highlight w:val="none"/>
        </w:rPr>
        <w:t>64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"_Toc13955"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_Toc13955 </w:instrText>
      </w:r>
      <w:r>
        <w:rPr>
          <w:rFonts w:hint="eastAsia" w:ascii="宋体" w:hAnsi="宋体" w:cs="宋体"/>
          <w:color w:val="auto"/>
          <w:highlight w:val="none"/>
        </w:rPr>
        <w:fldChar w:fldCharType="separate"/>
      </w:r>
      <w:r>
        <w:rPr>
          <w:rFonts w:hint="eastAsia" w:ascii="宋体" w:hAnsi="宋体" w:cs="宋体"/>
          <w:color w:val="auto"/>
          <w:highlight w:val="none"/>
        </w:rPr>
        <w:t>65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"_Toc12598"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_Toc12598 </w:instrText>
      </w:r>
      <w:r>
        <w:rPr>
          <w:rFonts w:hint="eastAsia" w:ascii="宋体" w:hAnsi="宋体" w:cs="宋体"/>
          <w:color w:val="auto"/>
          <w:highlight w:val="none"/>
        </w:rPr>
        <w:fldChar w:fldCharType="separate"/>
      </w:r>
      <w:r>
        <w:rPr>
          <w:rFonts w:hint="eastAsia" w:ascii="宋体" w:hAnsi="宋体" w:cs="宋体"/>
          <w:color w:val="auto"/>
          <w:highlight w:val="none"/>
        </w:rPr>
        <w:t>66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"_Toc19276"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_Toc19276 </w:instrText>
      </w:r>
      <w:r>
        <w:rPr>
          <w:rFonts w:hint="eastAsia" w:ascii="宋体" w:hAnsi="宋体" w:cs="宋体"/>
          <w:color w:val="auto"/>
          <w:highlight w:val="none"/>
        </w:rPr>
        <w:fldChar w:fldCharType="separate"/>
      </w:r>
      <w:r>
        <w:rPr>
          <w:rFonts w:hint="eastAsia" w:ascii="宋体" w:hAnsi="宋体" w:cs="宋体"/>
          <w:color w:val="auto"/>
          <w:highlight w:val="none"/>
        </w:rPr>
        <w:t>67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"_Toc20520"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_Toc20520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"_Toc13097"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_Toc13097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"_Toc13461"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_Toc13461 </w:instrText>
      </w:r>
      <w:r>
        <w:rPr>
          <w:rFonts w:hint="eastAsia" w:ascii="宋体" w:hAnsi="宋体" w:cs="宋体"/>
          <w:color w:val="auto"/>
          <w:highlight w:val="none"/>
        </w:rPr>
        <w:fldChar w:fldCharType="separate"/>
      </w:r>
      <w:r>
        <w:rPr>
          <w:rFonts w:hint="eastAsia" w:ascii="宋体" w:hAnsi="宋体" w:cs="宋体"/>
          <w:color w:val="auto"/>
          <w:highlight w:val="none"/>
        </w:rPr>
        <w:t>69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"_Toc27139" </w:instrText>
      </w:r>
      <w:r>
        <w:rPr>
          <w:color w:val="auto"/>
          <w:highlight w:val="none"/>
        </w:rPr>
        <w:fldChar w:fldCharType="separate"/>
      </w:r>
      <w:r>
        <w:rPr>
          <w:rFonts w:hint="eastAsia" w:ascii="宋体" w:hAnsi="宋体" w:cs="宋体"/>
          <w:color w:val="auto"/>
          <w:highlight w:val="none"/>
        </w:rPr>
        <w:t>三、实质性条款（标记★）投标响应表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_Toc27139 </w:instrText>
      </w:r>
      <w:r>
        <w:rPr>
          <w:rFonts w:hint="eastAsia" w:ascii="宋体" w:hAnsi="宋体" w:cs="宋体"/>
          <w:color w:val="auto"/>
          <w:highlight w:val="none"/>
        </w:rPr>
        <w:fldChar w:fldCharType="separate"/>
      </w:r>
      <w:r>
        <w:rPr>
          <w:rFonts w:hint="eastAsia" w:ascii="宋体" w:hAnsi="宋体" w:cs="宋体"/>
          <w:color w:val="auto"/>
          <w:highlight w:val="none"/>
        </w:rPr>
        <w:t>70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"_Toc21519"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_Toc21519 </w:instrText>
      </w:r>
      <w:r>
        <w:rPr>
          <w:rFonts w:hint="eastAsia" w:ascii="宋体" w:hAnsi="宋体" w:cs="宋体"/>
          <w:color w:val="auto"/>
          <w:highlight w:val="none"/>
        </w:rPr>
        <w:fldChar w:fldCharType="separate"/>
      </w:r>
      <w:r>
        <w:rPr>
          <w:rFonts w:hint="eastAsia" w:ascii="宋体" w:hAnsi="宋体" w:cs="宋体"/>
          <w:color w:val="auto"/>
          <w:highlight w:val="none"/>
        </w:rPr>
        <w:t>71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"_Toc26880"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_Toc26880 </w:instrText>
      </w:r>
      <w:r>
        <w:rPr>
          <w:rFonts w:hint="eastAsia" w:ascii="宋体" w:hAnsi="宋体" w:cs="宋体"/>
          <w:color w:val="auto"/>
          <w:highlight w:val="none"/>
        </w:rPr>
        <w:fldChar w:fldCharType="separate"/>
      </w:r>
      <w:r>
        <w:rPr>
          <w:rFonts w:hint="eastAsia" w:ascii="宋体" w:hAnsi="宋体" w:cs="宋体"/>
          <w:color w:val="auto"/>
          <w:highlight w:val="none"/>
        </w:rPr>
        <w:t>72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"_Toc26980" </w:instrText>
      </w:r>
      <w:r>
        <w:rPr>
          <w:color w:val="auto"/>
          <w:highlight w:val="none"/>
        </w:rPr>
        <w:fldChar w:fldCharType="separate"/>
      </w:r>
      <w:r>
        <w:rPr>
          <w:rFonts w:hint="eastAsia" w:ascii="宋体" w:hAnsi="宋体" w:cs="宋体"/>
          <w:color w:val="auto"/>
          <w:highlight w:val="none"/>
        </w:rPr>
        <w:t>六、投标货物明细一览表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_Toc26980 </w:instrText>
      </w:r>
      <w:r>
        <w:rPr>
          <w:rFonts w:hint="eastAsia" w:ascii="宋体" w:hAnsi="宋体" w:cs="宋体"/>
          <w:color w:val="auto"/>
          <w:highlight w:val="none"/>
        </w:rPr>
        <w:fldChar w:fldCharType="separate"/>
      </w:r>
      <w:r>
        <w:rPr>
          <w:rFonts w:hint="eastAsia" w:ascii="宋体" w:hAnsi="宋体" w:cs="宋体"/>
          <w:color w:val="auto"/>
          <w:highlight w:val="none"/>
        </w:rPr>
        <w:t>73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"_Toc6961" </w:instrText>
      </w:r>
      <w:r>
        <w:rPr>
          <w:color w:val="auto"/>
          <w:highlight w:val="none"/>
        </w:rPr>
        <w:fldChar w:fldCharType="separate"/>
      </w:r>
      <w:r>
        <w:rPr>
          <w:rFonts w:hint="eastAsia" w:ascii="宋体" w:hAnsi="宋体" w:cs="宋体"/>
          <w:color w:val="auto"/>
          <w:highlight w:val="none"/>
        </w:rPr>
        <w:t>七、政府采购履约担保函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_Toc6961 </w:instrText>
      </w:r>
      <w:r>
        <w:rPr>
          <w:rFonts w:hint="eastAsia" w:ascii="宋体" w:hAnsi="宋体" w:cs="宋体"/>
          <w:color w:val="auto"/>
          <w:highlight w:val="none"/>
        </w:rPr>
        <w:fldChar w:fldCharType="separate"/>
      </w:r>
      <w:r>
        <w:rPr>
          <w:rFonts w:hint="eastAsia" w:ascii="宋体" w:hAnsi="宋体" w:cs="宋体"/>
          <w:color w:val="auto"/>
          <w:highlight w:val="none"/>
        </w:rPr>
        <w:t>74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"_Toc26772" </w:instrText>
      </w:r>
      <w:r>
        <w:rPr>
          <w:color w:val="auto"/>
          <w:highlight w:val="none"/>
        </w:rPr>
        <w:fldChar w:fldCharType="separate"/>
      </w:r>
      <w:r>
        <w:rPr>
          <w:rFonts w:hint="eastAsia" w:ascii="宋体" w:hAnsi="宋体" w:cs="宋体"/>
          <w:color w:val="auto"/>
          <w:highlight w:val="none"/>
        </w:rPr>
        <w:t>第四章唱标信封（单独封装）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_Toc26772 </w:instrText>
      </w:r>
      <w:r>
        <w:rPr>
          <w:rFonts w:hint="eastAsia" w:ascii="宋体" w:hAnsi="宋体" w:cs="宋体"/>
          <w:color w:val="auto"/>
          <w:highlight w:val="none"/>
        </w:rPr>
        <w:fldChar w:fldCharType="separate"/>
      </w:r>
      <w:r>
        <w:rPr>
          <w:rFonts w:hint="eastAsia" w:ascii="宋体" w:hAnsi="宋体" w:cs="宋体"/>
          <w:color w:val="auto"/>
          <w:highlight w:val="none"/>
        </w:rPr>
        <w:t>76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3"/>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"_Toc2710" </w:instrText>
      </w:r>
      <w:r>
        <w:rPr>
          <w:color w:val="auto"/>
          <w:highlight w:val="none"/>
        </w:rPr>
        <w:fldChar w:fldCharType="separate"/>
      </w:r>
      <w:r>
        <w:rPr>
          <w:rFonts w:hint="eastAsia" w:ascii="宋体" w:hAnsi="宋体" w:cs="宋体"/>
          <w:color w:val="auto"/>
          <w:highlight w:val="none"/>
        </w:rPr>
        <w:t>第五章联合体共同投标协议书（如有需要）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_Toc2710 </w:instrText>
      </w:r>
      <w:r>
        <w:rPr>
          <w:rFonts w:hint="eastAsia" w:ascii="宋体" w:hAnsi="宋体" w:cs="宋体"/>
          <w:color w:val="auto"/>
          <w:highlight w:val="none"/>
        </w:rPr>
        <w:fldChar w:fldCharType="separate"/>
      </w:r>
      <w:r>
        <w:rPr>
          <w:rFonts w:hint="eastAsia" w:ascii="宋体" w:hAnsi="宋体" w:cs="宋体"/>
          <w:color w:val="auto"/>
          <w:highlight w:val="none"/>
        </w:rPr>
        <w:t>77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0"/>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3"/>
        <w:spacing w:before="0" w:after="0" w:line="240" w:lineRule="auto"/>
        <w:rPr>
          <w:color w:val="auto"/>
          <w:sz w:val="28"/>
          <w:szCs w:val="28"/>
          <w:highlight w:val="none"/>
        </w:rPr>
      </w:pPr>
      <w:bookmarkStart w:id="0" w:name="_Toc2456"/>
      <w:bookmarkStart w:id="1" w:name="_Toc17306"/>
      <w:r>
        <w:rPr>
          <w:rFonts w:hint="eastAsia"/>
          <w:color w:val="auto"/>
          <w:sz w:val="28"/>
          <w:szCs w:val="28"/>
          <w:highlight w:val="none"/>
        </w:rPr>
        <w:t>第一部分 投标邀请</w:t>
      </w:r>
      <w:bookmarkEnd w:id="0"/>
      <w:bookmarkEnd w:id="1"/>
    </w:p>
    <w:p>
      <w:pPr>
        <w:pStyle w:val="4"/>
        <w:jc w:val="center"/>
        <w:rPr>
          <w:rFonts w:ascii="宋体" w:hAnsi="宋体" w:cs="宋体"/>
          <w:color w:val="auto"/>
          <w:highlight w:val="none"/>
        </w:rPr>
      </w:pPr>
      <w:bookmarkStart w:id="2" w:name="_Toc8850"/>
      <w:bookmarkStart w:id="3" w:name="_Toc7123"/>
      <w:bookmarkStart w:id="4" w:name="_Toc1420"/>
      <w:r>
        <w:rPr>
          <w:rFonts w:hint="eastAsia" w:ascii="宋体" w:hAnsi="宋体" w:cs="宋体"/>
          <w:color w:val="auto"/>
          <w:highlight w:val="none"/>
        </w:rPr>
        <w:t>投标邀请书</w:t>
      </w:r>
      <w:bookmarkEnd w:id="2"/>
      <w:bookmarkEnd w:id="3"/>
      <w:bookmarkEnd w:id="4"/>
    </w:p>
    <w:p>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eastAsia="zh-CN"/>
        </w:rPr>
        <w:t>东莞市横沥镇实验幼儿园</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bCs/>
          <w:color w:val="auto"/>
          <w:szCs w:val="21"/>
          <w:highlight w:val="none"/>
          <w:u w:val="single"/>
          <w:lang w:eastAsia="zh-CN"/>
        </w:rPr>
        <w:t>东莞市横沥镇实验幼儿园饭堂食材配送服务采购项目（重新招标）</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pPr>
        <w:ind w:firstLine="422" w:firstLineChars="200"/>
        <w:rPr>
          <w:rFonts w:ascii="宋体" w:hAnsi="宋体"/>
          <w:b/>
          <w:color w:val="auto"/>
          <w:szCs w:val="21"/>
          <w:highlight w:val="none"/>
        </w:rPr>
      </w:pPr>
    </w:p>
    <w:p>
      <w:pPr>
        <w:numPr>
          <w:ilvl w:val="0"/>
          <w:numId w:val="1"/>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GDZT2023162C</w:t>
      </w:r>
      <w:r>
        <w:rPr>
          <w:rFonts w:hint="eastAsia" w:ascii="宋体" w:hAnsi="宋体"/>
          <w:color w:val="auto"/>
          <w:szCs w:val="21"/>
          <w:highlight w:val="none"/>
        </w:rPr>
        <w:t>；</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olor w:val="auto"/>
          <w:szCs w:val="21"/>
          <w:highlight w:val="none"/>
          <w:lang w:eastAsia="zh-CN"/>
        </w:rPr>
        <w:t>东莞市横沥镇实验幼儿园饭堂食材配送服务采购项目（重新招标）</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9"/>
        <w:tblW w:w="49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5"/>
        <w:gridCol w:w="4037"/>
        <w:gridCol w:w="795"/>
        <w:gridCol w:w="1048"/>
        <w:gridCol w:w="1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353"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2437"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480"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632" w:type="pct"/>
            <w:noWrap/>
            <w:tcMar>
              <w:top w:w="15" w:type="dxa"/>
              <w:left w:w="15" w:type="dxa"/>
              <w:right w:w="15" w:type="dxa"/>
            </w:tcMar>
            <w:vAlign w:val="center"/>
          </w:tcPr>
          <w:p>
            <w:pPr>
              <w:spacing w:line="240" w:lineRule="auto"/>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服务期</w:t>
            </w:r>
          </w:p>
        </w:tc>
        <w:tc>
          <w:tcPr>
            <w:tcW w:w="1096"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353" w:type="pct"/>
            <w:noWrap/>
            <w:tcMar>
              <w:top w:w="15" w:type="dxa"/>
              <w:left w:w="15" w:type="dxa"/>
              <w:right w:w="15" w:type="dxa"/>
            </w:tcMar>
            <w:vAlign w:val="center"/>
          </w:tcPr>
          <w:p>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2437" w:type="pct"/>
            <w:noWrap/>
            <w:tcMar>
              <w:top w:w="15" w:type="dxa"/>
              <w:left w:w="15" w:type="dxa"/>
              <w:right w:w="15" w:type="dxa"/>
            </w:tcMar>
            <w:vAlign w:val="center"/>
          </w:tcPr>
          <w:p>
            <w:pPr>
              <w:spacing w:line="240" w:lineRule="auto"/>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东莞市横沥镇实验幼儿园饭堂食材配送服务采购项目（重新招标）</w:t>
            </w:r>
          </w:p>
        </w:tc>
        <w:tc>
          <w:tcPr>
            <w:tcW w:w="480" w:type="pct"/>
            <w:noWrap/>
            <w:tcMar>
              <w:top w:w="15" w:type="dxa"/>
              <w:left w:w="15" w:type="dxa"/>
              <w:right w:w="15" w:type="dxa"/>
            </w:tcMar>
            <w:vAlign w:val="center"/>
          </w:tcPr>
          <w:p>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1项</w:t>
            </w:r>
          </w:p>
        </w:tc>
        <w:tc>
          <w:tcPr>
            <w:tcW w:w="632" w:type="pct"/>
            <w:noWrap/>
            <w:tcMar>
              <w:top w:w="15" w:type="dxa"/>
              <w:left w:w="15" w:type="dxa"/>
              <w:right w:w="15" w:type="dxa"/>
            </w:tcMar>
            <w:vAlign w:val="center"/>
          </w:tcPr>
          <w:p>
            <w:pPr>
              <w:spacing w:line="240" w:lineRule="auto"/>
              <w:jc w:val="center"/>
              <w:textAlignment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2年</w:t>
            </w:r>
          </w:p>
        </w:tc>
        <w:tc>
          <w:tcPr>
            <w:tcW w:w="1096" w:type="pct"/>
            <w:noWrap/>
            <w:tcMar>
              <w:top w:w="15" w:type="dxa"/>
              <w:left w:w="15" w:type="dxa"/>
              <w:right w:w="15" w:type="dxa"/>
            </w:tcMar>
            <w:vAlign w:val="center"/>
          </w:tcPr>
          <w:p>
            <w:pPr>
              <w:spacing w:line="240" w:lineRule="auto"/>
              <w:jc w:val="center"/>
              <w:textAlignment w:val="center"/>
              <w:rPr>
                <w:rFonts w:hint="default" w:ascii="宋体" w:hAnsi="宋体"/>
                <w:color w:val="auto"/>
                <w:szCs w:val="21"/>
                <w:highlight w:val="none"/>
                <w:lang w:val="en-US"/>
              </w:rPr>
            </w:pPr>
            <w:r>
              <w:rPr>
                <w:rFonts w:hint="eastAsia" w:ascii="宋体" w:hAnsi="宋体"/>
                <w:b/>
                <w:bCs/>
                <w:color w:val="auto"/>
                <w:szCs w:val="21"/>
                <w:highlight w:val="none"/>
                <w:u w:val="single"/>
                <w:lang w:val="en-US" w:eastAsia="zh-CN"/>
              </w:rPr>
              <w:t>3,140,000.00元</w:t>
            </w:r>
          </w:p>
        </w:tc>
      </w:tr>
    </w:tbl>
    <w:p>
      <w:pPr>
        <w:pStyle w:val="10"/>
        <w:spacing w:before="0"/>
        <w:ind w:left="0"/>
        <w:rPr>
          <w:color w:val="auto"/>
          <w:sz w:val="21"/>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pPr>
        <w:ind w:firstLine="420" w:firstLineChars="200"/>
        <w:rPr>
          <w:rFonts w:ascii="宋体" w:hAnsi="宋体"/>
          <w:color w:val="auto"/>
          <w:szCs w:val="21"/>
          <w:highlight w:val="none"/>
        </w:rPr>
      </w:pPr>
      <w:r>
        <w:rPr>
          <w:rFonts w:hint="eastAsia" w:ascii="宋体" w:hAnsi="宋体"/>
          <w:color w:val="auto"/>
          <w:szCs w:val="21"/>
          <w:highlight w:val="none"/>
        </w:rPr>
        <w:t>（1）</w:t>
      </w:r>
      <w:r>
        <w:rPr>
          <w:rFonts w:hint="eastAsia" w:ascii="宋体" w:hAnsi="宋体" w:eastAsia="宋体"/>
          <w:color w:val="auto"/>
          <w:sz w:val="21"/>
          <w:szCs w:val="21"/>
          <w:highlight w:val="none"/>
        </w:rPr>
        <w:t>须符合《中华人民共和国政府采购法》第二十二条规定（提供书面承诺）</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（5）本项目（是/否）接受联合体投标：</w:t>
      </w:r>
      <w:r>
        <w:rPr>
          <w:rFonts w:hint="eastAsia" w:ascii="宋体" w:hAnsi="宋体"/>
          <w:color w:val="auto"/>
          <w:szCs w:val="21"/>
          <w:highlight w:val="none"/>
          <w:lang w:val="en-US" w:eastAsia="zh-CN"/>
        </w:rPr>
        <w:t>是</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pPr>
        <w:ind w:firstLine="420" w:firstLineChars="200"/>
        <w:rPr>
          <w:rFonts w:ascii="宋体" w:hAnsi="宋体"/>
          <w:color w:val="auto"/>
          <w:szCs w:val="21"/>
          <w:highlight w:val="none"/>
        </w:rPr>
      </w:pPr>
      <w:r>
        <w:rPr>
          <w:rFonts w:hint="eastAsia" w:ascii="宋体" w:hAnsi="宋体"/>
          <w:color w:val="auto"/>
          <w:szCs w:val="21"/>
          <w:highlight w:val="none"/>
        </w:rPr>
        <w:t>1、项目公示时间：</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5</w:t>
      </w:r>
      <w:r>
        <w:rPr>
          <w:rFonts w:hint="eastAsia" w:ascii="宋体" w:hAnsi="宋体"/>
          <w:color w:val="auto"/>
          <w:szCs w:val="21"/>
          <w:highlight w:val="none"/>
        </w:rPr>
        <w:t>日起至</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12</w:t>
      </w:r>
      <w:r>
        <w:rPr>
          <w:rFonts w:hint="eastAsia" w:ascii="宋体" w:hAnsi="宋体"/>
          <w:color w:val="auto"/>
          <w:szCs w:val="21"/>
          <w:highlight w:val="none"/>
        </w:rPr>
        <w:t>日。</w:t>
      </w:r>
    </w:p>
    <w:p>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5</w:t>
      </w:r>
      <w:r>
        <w:rPr>
          <w:rFonts w:hint="eastAsia" w:ascii="宋体" w:hAnsi="宋体"/>
          <w:color w:val="auto"/>
          <w:szCs w:val="21"/>
          <w:highlight w:val="none"/>
        </w:rPr>
        <w:t>日起至</w:t>
      </w:r>
      <w:r>
        <w:rPr>
          <w:rFonts w:hint="eastAsia" w:ascii="宋体" w:hAnsi="宋体"/>
          <w:color w:val="auto"/>
          <w:szCs w:val="21"/>
          <w:highlight w:val="none"/>
          <w:lang w:eastAsia="zh-CN"/>
        </w:rPr>
        <w:t>2023年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12</w:t>
      </w:r>
      <w:r>
        <w:rPr>
          <w:rFonts w:hint="eastAsia" w:ascii="宋体" w:hAnsi="宋体"/>
          <w:color w:val="auto"/>
          <w:szCs w:val="21"/>
          <w:highlight w:val="none"/>
        </w:rPr>
        <w:t xml:space="preserve">日（节假日除外），上午9：00～12：00，下午14：30～17：30（北京时间）。 </w:t>
      </w:r>
    </w:p>
    <w:p>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w:t>
      </w:r>
      <w:r>
        <w:rPr>
          <w:rFonts w:hint="eastAsia" w:ascii="宋体" w:hAnsi="宋体"/>
          <w:color w:val="auto"/>
          <w:szCs w:val="21"/>
          <w:highlight w:val="none"/>
          <w:lang w:val="en-US" w:eastAsia="zh-CN"/>
        </w:rPr>
        <w:t>300</w:t>
      </w:r>
      <w:r>
        <w:rPr>
          <w:rFonts w:hint="eastAsia" w:ascii="宋体" w:hAnsi="宋体"/>
          <w:color w:val="auto"/>
          <w:szCs w:val="21"/>
          <w:highlight w:val="none"/>
        </w:rPr>
        <w:t>元整）</w:t>
      </w:r>
    </w:p>
    <w:p>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w:t>
      </w:r>
      <w:r>
        <w:rPr>
          <w:rFonts w:hint="eastAsia" w:ascii="宋体" w:hAnsi="宋体"/>
          <w:color w:val="auto"/>
          <w:szCs w:val="21"/>
          <w:highlight w:val="none"/>
          <w:lang w:eastAsia="zh-CN"/>
        </w:rPr>
        <w:t>徐先生</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（3）招标文件电子版可在政通招标网（http://www.zttendering.com/）相关招标信息公告下自行下载。</w:t>
      </w:r>
    </w:p>
    <w:p>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pPr>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联系人：</w:t>
      </w:r>
      <w:r>
        <w:rPr>
          <w:rFonts w:hint="eastAsia" w:ascii="宋体" w:hAnsi="宋体"/>
          <w:color w:val="auto"/>
          <w:szCs w:val="21"/>
          <w:highlight w:val="none"/>
          <w:lang w:val="en-US" w:eastAsia="zh-CN"/>
        </w:rPr>
        <w:t>徐先生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lang w:val="en-US" w:eastAsia="zh-CN"/>
        </w:rPr>
        <w:t>四</w:t>
      </w:r>
      <w:r>
        <w:rPr>
          <w:rFonts w:hint="eastAsia" w:ascii="宋体" w:hAnsi="宋体"/>
          <w:b/>
          <w:color w:val="auto"/>
          <w:szCs w:val="21"/>
          <w:highlight w:val="none"/>
        </w:rPr>
        <w:t>、投标截止时间、开标时间及地点</w:t>
      </w:r>
    </w:p>
    <w:p>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bCs/>
          <w:color w:val="auto"/>
          <w:szCs w:val="21"/>
          <w:highlight w:val="none"/>
          <w:lang w:eastAsia="zh-CN"/>
        </w:rPr>
        <w:t>2023年</w:t>
      </w:r>
      <w:r>
        <w:rPr>
          <w:rFonts w:hint="eastAsia" w:ascii="宋体" w:hAnsi="宋体"/>
          <w:bCs/>
          <w:color w:val="auto"/>
          <w:szCs w:val="21"/>
          <w:highlight w:val="none"/>
          <w:lang w:val="en-US" w:eastAsia="zh-CN"/>
        </w:rPr>
        <w:t>12</w:t>
      </w:r>
      <w:r>
        <w:rPr>
          <w:rFonts w:hint="eastAsia" w:ascii="宋体" w:hAnsi="宋体"/>
          <w:bCs/>
          <w:color w:val="auto"/>
          <w:szCs w:val="21"/>
          <w:highlight w:val="none"/>
        </w:rPr>
        <w:t>月</w:t>
      </w:r>
      <w:r>
        <w:rPr>
          <w:rFonts w:hint="eastAsia" w:ascii="宋体" w:hAnsi="宋体"/>
          <w:bCs/>
          <w:color w:val="auto"/>
          <w:szCs w:val="21"/>
          <w:highlight w:val="none"/>
          <w:lang w:val="en-US" w:eastAsia="zh-CN"/>
        </w:rPr>
        <w:t>26</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9</w:t>
      </w:r>
      <w:r>
        <w:rPr>
          <w:rFonts w:hint="eastAsia" w:ascii="宋体" w:hAnsi="宋体"/>
          <w:bCs/>
          <w:color w:val="auto"/>
          <w:szCs w:val="21"/>
          <w:highlight w:val="none"/>
        </w:rPr>
        <w:t>：00～</w:t>
      </w:r>
      <w:r>
        <w:rPr>
          <w:rFonts w:hint="eastAsia" w:ascii="宋体" w:hAnsi="宋体"/>
          <w:bCs/>
          <w:color w:val="auto"/>
          <w:szCs w:val="21"/>
          <w:highlight w:val="none"/>
          <w:lang w:val="en-US" w:eastAsia="zh-CN"/>
        </w:rPr>
        <w:t>9</w:t>
      </w:r>
      <w:r>
        <w:rPr>
          <w:rFonts w:hint="eastAsia" w:ascii="宋体" w:hAnsi="宋体"/>
          <w:bCs/>
          <w:color w:val="auto"/>
          <w:szCs w:val="21"/>
          <w:highlight w:val="none"/>
        </w:rPr>
        <w:t>：30。</w:t>
      </w:r>
    </w:p>
    <w:p>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bCs/>
          <w:color w:val="auto"/>
          <w:szCs w:val="21"/>
          <w:highlight w:val="none"/>
          <w:lang w:eastAsia="zh-CN"/>
        </w:rPr>
        <w:t>2023年</w:t>
      </w:r>
      <w:r>
        <w:rPr>
          <w:rFonts w:hint="eastAsia" w:ascii="宋体" w:hAnsi="宋体"/>
          <w:bCs/>
          <w:color w:val="auto"/>
          <w:szCs w:val="21"/>
          <w:highlight w:val="none"/>
          <w:lang w:val="en-US" w:eastAsia="zh-CN"/>
        </w:rPr>
        <w:t>12</w:t>
      </w:r>
      <w:r>
        <w:rPr>
          <w:rFonts w:hint="eastAsia" w:ascii="宋体" w:hAnsi="宋体"/>
          <w:bCs/>
          <w:color w:val="auto"/>
          <w:szCs w:val="21"/>
          <w:highlight w:val="none"/>
        </w:rPr>
        <w:t>月</w:t>
      </w:r>
      <w:r>
        <w:rPr>
          <w:rFonts w:hint="eastAsia" w:ascii="宋体" w:hAnsi="宋体"/>
          <w:bCs/>
          <w:color w:val="auto"/>
          <w:szCs w:val="21"/>
          <w:highlight w:val="none"/>
          <w:lang w:val="en-US" w:eastAsia="zh-CN"/>
        </w:rPr>
        <w:t>26</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9</w:t>
      </w:r>
      <w:r>
        <w:rPr>
          <w:rFonts w:hint="eastAsia" w:ascii="宋体" w:hAnsi="宋体"/>
          <w:bCs/>
          <w:color w:val="auto"/>
          <w:szCs w:val="21"/>
          <w:highlight w:val="none"/>
        </w:rPr>
        <w:t>时30分。</w:t>
      </w:r>
    </w:p>
    <w:p>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pPr>
        <w:ind w:firstLine="411" w:firstLineChars="196"/>
        <w:rPr>
          <w:rFonts w:ascii="宋体" w:hAnsi="宋体"/>
          <w:bCs/>
          <w:color w:val="auto"/>
          <w:szCs w:val="21"/>
          <w:highlight w:val="none"/>
        </w:rPr>
      </w:pPr>
    </w:p>
    <w:p>
      <w:pPr>
        <w:ind w:firstLine="413" w:firstLineChars="196"/>
        <w:rPr>
          <w:rFonts w:ascii="宋体" w:hAnsi="宋体"/>
          <w:bCs/>
          <w:color w:val="auto"/>
          <w:szCs w:val="21"/>
          <w:highlight w:val="none"/>
        </w:rPr>
      </w:pPr>
      <w:r>
        <w:rPr>
          <w:rFonts w:hint="eastAsia" w:ascii="宋体" w:hAnsi="宋体"/>
          <w:b/>
          <w:color w:val="auto"/>
          <w:szCs w:val="21"/>
          <w:highlight w:val="none"/>
          <w:lang w:val="en-US" w:eastAsia="zh-CN"/>
        </w:rPr>
        <w:t>五</w:t>
      </w:r>
      <w:r>
        <w:rPr>
          <w:rFonts w:hint="eastAsia" w:ascii="宋体" w:hAnsi="宋体"/>
          <w:b/>
          <w:color w:val="auto"/>
          <w:szCs w:val="21"/>
          <w:highlight w:val="none"/>
        </w:rPr>
        <w:t>、采购人及采购代理机构的名称、地址和联系方法：</w:t>
      </w:r>
    </w:p>
    <w:p>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采购人联系人：</w:t>
      </w:r>
      <w:r>
        <w:rPr>
          <w:rFonts w:hint="eastAsia" w:ascii="宋体" w:hAnsi="宋体"/>
          <w:bCs/>
          <w:color w:val="auto"/>
          <w:szCs w:val="21"/>
          <w:highlight w:val="none"/>
          <w:lang w:val="en-US" w:eastAsia="zh-CN"/>
        </w:rPr>
        <w:t>钟老师</w:t>
      </w:r>
    </w:p>
    <w:p>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地址：</w:t>
      </w:r>
      <w:r>
        <w:rPr>
          <w:rFonts w:hint="eastAsia" w:ascii="宋体" w:hAnsi="宋体"/>
          <w:bCs/>
          <w:color w:val="auto"/>
          <w:szCs w:val="21"/>
          <w:highlight w:val="none"/>
          <w:lang w:val="en-US" w:eastAsia="zh-CN"/>
        </w:rPr>
        <w:t>东莞市横沥镇村尾育才路508号</w:t>
      </w:r>
    </w:p>
    <w:p>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联系电话：</w:t>
      </w:r>
      <w:r>
        <w:rPr>
          <w:rFonts w:hint="eastAsia" w:ascii="宋体" w:hAnsi="宋体"/>
          <w:bCs/>
          <w:color w:val="auto"/>
          <w:szCs w:val="21"/>
          <w:highlight w:val="none"/>
          <w:lang w:val="en-US" w:eastAsia="zh-CN"/>
        </w:rPr>
        <w:t>0769-82205886</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color w:val="auto"/>
          <w:highlight w:val="none"/>
        </w:rPr>
      </w:pPr>
      <w:r>
        <w:rPr>
          <w:rFonts w:hint="eastAsia" w:ascii="宋体" w:hAnsi="宋体"/>
          <w:color w:val="auto"/>
          <w:szCs w:val="21"/>
          <w:highlight w:val="none"/>
        </w:rPr>
        <w:t>E－ mail：471539976@qq.com</w:t>
      </w:r>
    </w:p>
    <w:p>
      <w:pPr>
        <w:rPr>
          <w:color w:val="auto"/>
          <w:highlight w:val="none"/>
        </w:rPr>
      </w:pPr>
    </w:p>
    <w:p>
      <w:pPr>
        <w:ind w:right="752" w:rightChars="358"/>
        <w:jc w:val="both"/>
        <w:rPr>
          <w:color w:val="auto"/>
          <w:highlight w:val="none"/>
        </w:rPr>
      </w:pPr>
    </w:p>
    <w:p>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 xml:space="preserve">    广东政通招标有限公司</w:t>
      </w:r>
    </w:p>
    <w:p>
      <w:pP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lang w:eastAsia="zh-CN"/>
        </w:rPr>
        <w:t>2023年</w:t>
      </w:r>
      <w:r>
        <w:rPr>
          <w:rFonts w:hint="eastAsia" w:ascii="宋体" w:hAnsi="宋体" w:cs="宋体"/>
          <w:color w:val="auto"/>
          <w:szCs w:val="21"/>
          <w:highlight w:val="none"/>
          <w:lang w:val="en-US" w:eastAsia="zh-CN"/>
        </w:rPr>
        <w:t>12</w:t>
      </w:r>
      <w:r>
        <w:rPr>
          <w:rFonts w:hint="eastAsia" w:ascii="宋体" w:hAnsi="宋体" w:cs="宋体"/>
          <w:color w:val="auto"/>
          <w:szCs w:val="21"/>
          <w:highlight w:val="none"/>
        </w:rPr>
        <w:t>月</w:t>
      </w:r>
    </w:p>
    <w:p>
      <w:pPr>
        <w:pStyle w:val="10"/>
        <w:rPr>
          <w:color w:val="auto"/>
          <w:sz w:val="21"/>
          <w:szCs w:val="21"/>
          <w:highlight w:val="none"/>
        </w:rPr>
      </w:pPr>
    </w:p>
    <w:p>
      <w:pPr>
        <w:pStyle w:val="3"/>
        <w:spacing w:before="0" w:after="0" w:line="240" w:lineRule="auto"/>
        <w:rPr>
          <w:color w:val="auto"/>
          <w:sz w:val="28"/>
          <w:szCs w:val="28"/>
          <w:highlight w:val="none"/>
        </w:rPr>
      </w:pPr>
      <w:bookmarkStart w:id="5" w:name="_Toc28550"/>
      <w:bookmarkStart w:id="6" w:name="_Toc24505"/>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9"/>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pPr>
              <w:rPr>
                <w:rFonts w:ascii="宋体" w:hAnsi="宋体"/>
                <w:b/>
                <w:bCs/>
                <w:color w:val="auto"/>
                <w:szCs w:val="21"/>
                <w:highlight w:val="none"/>
              </w:rPr>
            </w:pPr>
            <w:r>
              <w:rPr>
                <w:rFonts w:hint="eastAsia" w:ascii="宋体" w:hAnsi="宋体"/>
                <w:b/>
                <w:bCs/>
                <w:color w:val="auto"/>
                <w:szCs w:val="21"/>
                <w:highlight w:val="none"/>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hint="eastAsia" w:ascii="宋体" w:hAnsi="宋体" w:eastAsia="宋体"/>
                <w:bCs/>
                <w:color w:val="auto"/>
                <w:szCs w:val="21"/>
                <w:highlight w:val="none"/>
                <w:lang w:eastAsia="zh-CN"/>
              </w:rPr>
            </w:pPr>
            <w:r>
              <w:rPr>
                <w:rFonts w:hint="eastAsia" w:ascii="宋体" w:hAnsi="宋体"/>
                <w:bCs/>
                <w:color w:val="auto"/>
                <w:szCs w:val="21"/>
                <w:highlight w:val="none"/>
              </w:rPr>
              <w:t>所属行业：</w:t>
            </w:r>
            <w:r>
              <w:rPr>
                <w:rFonts w:hint="eastAsia" w:ascii="宋体" w:hAnsi="宋体"/>
                <w:bCs/>
                <w:color w:val="auto"/>
                <w:szCs w:val="21"/>
                <w:highlight w:val="none"/>
                <w:lang w:eastAsia="zh-CN"/>
              </w:rPr>
              <w:t>批发业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pPr>
              <w:rPr>
                <w:rFonts w:ascii="宋体" w:hAnsi="宋体"/>
                <w:b/>
                <w:color w:val="auto"/>
                <w:szCs w:val="21"/>
                <w:highlight w:val="none"/>
              </w:rPr>
            </w:pPr>
            <w:r>
              <w:rPr>
                <w:rFonts w:hint="eastAsia" w:ascii="宋体" w:hAnsi="宋体"/>
                <w:b/>
                <w:bCs/>
                <w:color w:val="auto"/>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lang w:eastAsia="zh-CN"/>
              </w:rPr>
              <w:t>自筹资金</w:t>
            </w:r>
            <w:r>
              <w:rPr>
                <w:rFonts w:hint="eastAsia" w:ascii="宋体" w:hAnsi="宋体"/>
                <w:color w:val="auto"/>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pPr>
              <w:rPr>
                <w:rFonts w:ascii="宋体" w:hAnsi="宋体"/>
                <w:color w:val="auto"/>
                <w:szCs w:val="21"/>
                <w:highlight w:val="none"/>
              </w:rPr>
            </w:pPr>
            <w:r>
              <w:rPr>
                <w:rFonts w:hint="eastAsia" w:ascii="宋体" w:hAnsi="宋体"/>
                <w:b/>
                <w:bCs/>
                <w:color w:val="auto"/>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color w:val="auto"/>
                <w:szCs w:val="21"/>
                <w:highlight w:val="none"/>
              </w:rPr>
            </w:pPr>
            <w:r>
              <w:rPr>
                <w:rFonts w:hint="eastAsia" w:ascii="宋体" w:hAnsi="宋体"/>
                <w:bCs/>
                <w:color w:val="auto"/>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bCs/>
                <w:color w:val="auto"/>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b/>
                <w:bCs/>
                <w:color w:val="auto"/>
                <w:szCs w:val="21"/>
                <w:highlight w:val="none"/>
              </w:rPr>
              <w:t>政通招标网</w:t>
            </w:r>
          </w:p>
        </w:tc>
        <w:tc>
          <w:tcPr>
            <w:tcW w:w="3691" w:type="dxa"/>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color w:val="auto"/>
                <w:szCs w:val="21"/>
                <w:highlight w:val="none"/>
              </w:rPr>
              <w:t>http://www.zttendering.com/</w:t>
            </w:r>
          </w:p>
        </w:tc>
        <w:tc>
          <w:tcPr>
            <w:tcW w:w="3691" w:type="dxa"/>
            <w:vAlign w:val="center"/>
          </w:tcPr>
          <w:p>
            <w:pPr>
              <w:jc w:val="center"/>
              <w:rPr>
                <w:rFonts w:ascii="宋体" w:hAnsi="宋体"/>
                <w:b/>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投标保证金：本项目不需提供投标保证金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4"/>
            <w:vAlign w:val="center"/>
          </w:tcPr>
          <w:p>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pPr>
              <w:jc w:val="center"/>
              <w:rPr>
                <w:rFonts w:ascii="宋体" w:hAnsi="宋体"/>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14</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16（仅适用于政府采购）</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lang w:val="en-US" w:eastAsia="zh-CN"/>
              </w:rPr>
              <w:t>10</w:t>
            </w:r>
            <w:r>
              <w:rPr>
                <w:rFonts w:hint="eastAsia" w:ascii="宋体" w:hAnsi="宋体"/>
                <w:color w:val="auto"/>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对于联合协议或者分包意向协议约定小微企业的合同份额占到合同总金额30%以上的，报价给予</w:t>
            </w:r>
            <w:r>
              <w:rPr>
                <w:rFonts w:hint="eastAsia" w:ascii="宋体" w:hAnsi="宋体"/>
                <w:b/>
                <w:bCs/>
                <w:color w:val="auto"/>
                <w:szCs w:val="21"/>
                <w:highlight w:val="none"/>
                <w:u w:val="single"/>
                <w:lang w:val="en-US" w:eastAsia="zh-CN"/>
              </w:rPr>
              <w:t>4</w:t>
            </w:r>
            <w:r>
              <w:rPr>
                <w:rFonts w:ascii="宋体" w:hAnsi="宋体"/>
                <w:b/>
                <w:bCs/>
                <w:color w:val="auto"/>
                <w:szCs w:val="21"/>
                <w:highlight w:val="none"/>
                <w:u w:val="single"/>
              </w:rPr>
              <w:t>%</w:t>
            </w:r>
            <w:r>
              <w:rPr>
                <w:rFonts w:hint="eastAsia" w:ascii="宋体" w:hAnsi="宋体"/>
                <w:color w:val="auto"/>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17</w:t>
            </w: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b/>
                <w:color w:val="auto"/>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color w:val="auto"/>
                <w:szCs w:val="21"/>
                <w:highlight w:val="none"/>
              </w:rPr>
            </w:pP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color w:val="auto"/>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Cs w:val="21"/>
                <w:highlight w:val="none"/>
                <w:lang w:val="en-US" w:eastAsia="zh-CN"/>
              </w:rPr>
              <w:t>陆仟</w:t>
            </w:r>
            <w:r>
              <w:rPr>
                <w:rFonts w:hint="eastAsia" w:ascii="宋体" w:hAnsi="宋体"/>
                <w:color w:val="auto"/>
                <w:szCs w:val="21"/>
                <w:highlight w:val="none"/>
              </w:rPr>
              <w:t>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4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pStyle w:val="1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rPr>
          <w:color w:val="auto"/>
          <w:highlight w:val="none"/>
        </w:rPr>
      </w:pPr>
    </w:p>
    <w:p>
      <w:pPr>
        <w:pStyle w:val="3"/>
        <w:spacing w:before="0" w:after="0" w:line="360" w:lineRule="auto"/>
        <w:rPr>
          <w:color w:val="auto"/>
          <w:highlight w:val="none"/>
        </w:rPr>
      </w:pPr>
      <w:bookmarkStart w:id="8" w:name="_Hlk55300595"/>
      <w:bookmarkStart w:id="9" w:name="_Toc13473"/>
      <w:bookmarkStart w:id="10" w:name="_Toc5749"/>
      <w:bookmarkStart w:id="11" w:name="_Toc9572"/>
      <w:r>
        <w:rPr>
          <w:rFonts w:hint="eastAsia"/>
          <w:color w:val="auto"/>
          <w:sz w:val="28"/>
          <w:szCs w:val="28"/>
          <w:highlight w:val="none"/>
        </w:rPr>
        <w:t xml:space="preserve">第三部分 </w:t>
      </w:r>
      <w:bookmarkStart w:id="12" w:name="_Toc71133523"/>
      <w:bookmarkStart w:id="13" w:name="_Hlk5530064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pPr>
        <w:pStyle w:val="4"/>
        <w:spacing w:line="240" w:lineRule="auto"/>
        <w:jc w:val="center"/>
        <w:rPr>
          <w:rFonts w:ascii="宋体" w:hAnsi="宋体" w:cs="宋体"/>
          <w:color w:val="auto"/>
          <w:sz w:val="24"/>
          <w:szCs w:val="24"/>
          <w:highlight w:val="none"/>
        </w:rPr>
      </w:pPr>
      <w:bookmarkStart w:id="15" w:name="_Toc18413"/>
      <w:bookmarkStart w:id="16" w:name="_Toc21613"/>
      <w:r>
        <w:rPr>
          <w:rFonts w:hint="eastAsia" w:ascii="宋体" w:hAnsi="宋体" w:cs="宋体"/>
          <w:color w:val="auto"/>
          <w:sz w:val="24"/>
          <w:szCs w:val="24"/>
          <w:highlight w:val="none"/>
        </w:rPr>
        <w:t>价格及商务技术评分权重细则表</w:t>
      </w:r>
      <w:bookmarkEnd w:id="11"/>
      <w:bookmarkEnd w:id="15"/>
      <w:bookmarkEnd w:id="16"/>
    </w:p>
    <w:tbl>
      <w:tblPr>
        <w:tblStyle w:val="29"/>
        <w:tblW w:w="85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297"/>
        <w:gridCol w:w="680"/>
        <w:gridCol w:w="5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68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ind w:firstLine="0" w:firstLineChars="0"/>
              <w:jc w:val="center"/>
              <w:rPr>
                <w:rFonts w:hint="eastAsia" w:ascii="宋体" w:hAnsi="宋体" w:eastAsia="宋体" w:cs="宋体"/>
                <w:color w:val="auto"/>
                <w:sz w:val="21"/>
                <w:szCs w:val="21"/>
              </w:rPr>
            </w:pPr>
            <w:bookmarkStart w:id="17" w:name="_Toc29685"/>
            <w:bookmarkStart w:id="18" w:name="_Toc30638"/>
            <w:bookmarkStart w:id="19" w:name="_Toc2479"/>
            <w:bookmarkStart w:id="20" w:name="_Toc14146"/>
            <w:r>
              <w:rPr>
                <w:rFonts w:hint="eastAsia" w:ascii="宋体" w:hAnsi="宋体" w:eastAsia="宋体" w:cs="宋体"/>
                <w:color w:val="auto"/>
                <w:sz w:val="21"/>
                <w:szCs w:val="21"/>
              </w:rPr>
              <w:t>序号</w:t>
            </w:r>
          </w:p>
        </w:tc>
        <w:tc>
          <w:tcPr>
            <w:tcW w:w="129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评审项目</w:t>
            </w:r>
          </w:p>
        </w:tc>
        <w:tc>
          <w:tcPr>
            <w:tcW w:w="680" w:type="dxa"/>
            <w:tcBorders>
              <w:top w:val="single" w:color="auto" w:sz="4" w:space="0"/>
              <w:left w:val="single" w:color="auto" w:sz="4" w:space="0"/>
              <w:bottom w:val="single" w:color="auto" w:sz="4" w:space="0"/>
              <w:right w:val="single" w:color="auto" w:sz="4" w:space="0"/>
            </w:tcBorders>
            <w:vAlign w:val="center"/>
          </w:tcPr>
          <w:p>
            <w:pPr>
              <w:pStyle w:val="43"/>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分值</w:t>
            </w:r>
          </w:p>
        </w:tc>
        <w:tc>
          <w:tcPr>
            <w:tcW w:w="5923" w:type="dxa"/>
            <w:tcBorders>
              <w:top w:val="single" w:color="auto" w:sz="4" w:space="0"/>
              <w:left w:val="single" w:color="auto" w:sz="4" w:space="0"/>
              <w:bottom w:val="single" w:color="auto" w:sz="4" w:space="0"/>
              <w:right w:val="single" w:color="auto" w:sz="4" w:space="0"/>
            </w:tcBorders>
            <w:vAlign w:val="center"/>
          </w:tcPr>
          <w:p>
            <w:pPr>
              <w:pStyle w:val="43"/>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587" w:type="dxa"/>
            <w:gridSpan w:val="4"/>
            <w:tcBorders>
              <w:top w:val="single" w:color="auto" w:sz="4" w:space="0"/>
              <w:left w:val="single" w:color="auto" w:sz="4" w:space="0"/>
              <w:bottom w:val="single" w:color="auto" w:sz="4" w:space="0"/>
              <w:right w:val="single" w:color="auto" w:sz="4" w:space="0"/>
            </w:tcBorders>
            <w:vAlign w:val="center"/>
          </w:tcPr>
          <w:p>
            <w:pPr>
              <w:pStyle w:val="43"/>
              <w:spacing w:line="240" w:lineRule="auto"/>
              <w:ind w:firstLine="0" w:firstLineChars="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商务评审</w:t>
            </w:r>
            <w:r>
              <w:rPr>
                <w:rFonts w:hint="eastAsia" w:ascii="宋体" w:hAnsi="宋体" w:eastAsia="宋体" w:cs="宋体"/>
                <w:color w:val="auto"/>
                <w:sz w:val="21"/>
                <w:szCs w:val="21"/>
                <w:lang w:eastAsia="zh-CN"/>
              </w:rPr>
              <w:t>（</w:t>
            </w:r>
            <w:r>
              <w:rPr>
                <w:rFonts w:hint="eastAsia" w:ascii="宋体" w:eastAsia="宋体" w:cs="宋体"/>
                <w:color w:val="auto"/>
                <w:sz w:val="21"/>
                <w:szCs w:val="21"/>
                <w:lang w:val="en-US" w:eastAsia="zh-CN"/>
              </w:rPr>
              <w:t>26</w:t>
            </w:r>
            <w:r>
              <w:rPr>
                <w:rFonts w:hint="eastAsia" w:ascii="宋体" w:hAnsi="宋体" w:eastAsia="宋体" w:cs="宋体"/>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7" w:type="dxa"/>
            <w:tcBorders>
              <w:top w:val="single" w:color="auto" w:sz="4" w:space="0"/>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297" w:type="dxa"/>
            <w:tcBorders>
              <w:top w:val="single" w:color="auto" w:sz="4" w:space="0"/>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体系认证</w:t>
            </w:r>
          </w:p>
        </w:tc>
        <w:tc>
          <w:tcPr>
            <w:tcW w:w="680"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eastAsia="宋体" w:cs="宋体"/>
                <w:color w:val="auto"/>
                <w:sz w:val="21"/>
                <w:szCs w:val="21"/>
                <w:lang w:val="en-US" w:eastAsia="zh-CN"/>
              </w:rPr>
              <w:t>4</w:t>
            </w:r>
          </w:p>
        </w:tc>
        <w:tc>
          <w:tcPr>
            <w:tcW w:w="5923"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zh-CN"/>
              </w:rPr>
            </w:pPr>
            <w:r>
              <w:rPr>
                <w:rFonts w:hint="eastAsia" w:ascii="宋体" w:eastAsia="宋体" w:cs="宋体"/>
                <w:bCs/>
                <w:color w:val="auto"/>
                <w:sz w:val="21"/>
                <w:szCs w:val="21"/>
                <w:lang w:val="en-US" w:eastAsia="zh-CN"/>
              </w:rPr>
              <w:t>投标人</w:t>
            </w:r>
            <w:r>
              <w:rPr>
                <w:rFonts w:hint="eastAsia" w:ascii="宋体" w:hAnsi="宋体" w:eastAsia="宋体" w:cs="宋体"/>
                <w:bCs/>
                <w:color w:val="auto"/>
                <w:sz w:val="21"/>
                <w:szCs w:val="21"/>
                <w:lang w:val="zh-CN"/>
              </w:rPr>
              <w:t>具有由国家认监委批准设立的认证机构颁发并在有效期内的：</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zh-CN"/>
              </w:rPr>
              <w:t>①质量管理体系认证，得</w:t>
            </w:r>
            <w:r>
              <w:rPr>
                <w:rFonts w:hint="eastAsia" w:ascii="宋体" w:eastAsia="宋体" w:cs="宋体"/>
                <w:bCs/>
                <w:color w:val="auto"/>
                <w:sz w:val="21"/>
                <w:szCs w:val="21"/>
                <w:lang w:val="en-US" w:eastAsia="zh-CN"/>
              </w:rPr>
              <w:t>0.5</w:t>
            </w:r>
            <w:r>
              <w:rPr>
                <w:rFonts w:hint="eastAsia" w:ascii="宋体" w:hAnsi="宋体" w:eastAsia="宋体" w:cs="宋体"/>
                <w:bCs/>
                <w:color w:val="auto"/>
                <w:sz w:val="21"/>
                <w:szCs w:val="21"/>
                <w:lang w:val="zh-CN"/>
              </w:rPr>
              <w:t>分，</w:t>
            </w:r>
            <w:r>
              <w:rPr>
                <w:rFonts w:hint="eastAsia" w:ascii="宋体" w:hAnsi="宋体" w:eastAsia="宋体" w:cs="宋体"/>
                <w:bCs/>
                <w:color w:val="auto"/>
                <w:sz w:val="21"/>
                <w:szCs w:val="21"/>
                <w:lang w:val="en-US" w:eastAsia="zh-CN"/>
              </w:rPr>
              <w:t>本项最高得0.5分；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②食品安全管理体系认证，得</w:t>
            </w:r>
            <w:r>
              <w:rPr>
                <w:rFonts w:hint="eastAsia" w:ascii="宋体" w:eastAsia="宋体" w:cs="宋体"/>
                <w:bCs/>
                <w:color w:val="auto"/>
                <w:sz w:val="21"/>
                <w:szCs w:val="21"/>
                <w:lang w:val="en-US" w:eastAsia="zh-CN"/>
              </w:rPr>
              <w:t>0.5</w:t>
            </w:r>
            <w:r>
              <w:rPr>
                <w:rFonts w:hint="eastAsia" w:ascii="宋体" w:hAnsi="宋体" w:eastAsia="宋体" w:cs="宋体"/>
                <w:bCs/>
                <w:color w:val="auto"/>
                <w:sz w:val="21"/>
                <w:szCs w:val="21"/>
                <w:lang w:val="zh-CN"/>
              </w:rPr>
              <w:t>分，</w:t>
            </w:r>
            <w:r>
              <w:rPr>
                <w:rFonts w:hint="eastAsia" w:ascii="宋体" w:hAnsi="宋体" w:eastAsia="宋体" w:cs="宋体"/>
                <w:bCs/>
                <w:color w:val="auto"/>
                <w:sz w:val="21"/>
                <w:szCs w:val="21"/>
                <w:lang w:val="en-US" w:eastAsia="zh-CN"/>
              </w:rPr>
              <w:t>本项最高得0.5分；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③环境管理体系认证，得</w:t>
            </w:r>
            <w:r>
              <w:rPr>
                <w:rFonts w:hint="eastAsia" w:ascii="宋体" w:eastAsia="宋体" w:cs="宋体"/>
                <w:bCs/>
                <w:color w:val="auto"/>
                <w:sz w:val="21"/>
                <w:szCs w:val="21"/>
                <w:lang w:val="en-US" w:eastAsia="zh-CN"/>
              </w:rPr>
              <w:t>0.5</w:t>
            </w:r>
            <w:r>
              <w:rPr>
                <w:rFonts w:hint="eastAsia" w:ascii="宋体" w:hAnsi="宋体" w:eastAsia="宋体" w:cs="宋体"/>
                <w:bCs/>
                <w:color w:val="auto"/>
                <w:sz w:val="21"/>
                <w:szCs w:val="21"/>
                <w:lang w:val="zh-CN"/>
              </w:rPr>
              <w:t>分，</w:t>
            </w:r>
            <w:r>
              <w:rPr>
                <w:rFonts w:hint="eastAsia" w:ascii="宋体" w:hAnsi="宋体" w:eastAsia="宋体" w:cs="宋体"/>
                <w:bCs/>
                <w:color w:val="auto"/>
                <w:sz w:val="21"/>
                <w:szCs w:val="21"/>
                <w:lang w:val="en-US" w:eastAsia="zh-CN"/>
              </w:rPr>
              <w:t>本项最高得0.5分；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④职业健康安全管理体系认证，得</w:t>
            </w:r>
            <w:r>
              <w:rPr>
                <w:rFonts w:hint="eastAsia" w:ascii="宋体" w:eastAsia="宋体" w:cs="宋体"/>
                <w:bCs/>
                <w:color w:val="auto"/>
                <w:sz w:val="21"/>
                <w:szCs w:val="21"/>
                <w:lang w:val="en-US" w:eastAsia="zh-CN"/>
              </w:rPr>
              <w:t>0.5</w:t>
            </w:r>
            <w:r>
              <w:rPr>
                <w:rFonts w:hint="eastAsia" w:ascii="宋体" w:hAnsi="宋体" w:eastAsia="宋体" w:cs="宋体"/>
                <w:bCs/>
                <w:color w:val="auto"/>
                <w:sz w:val="21"/>
                <w:szCs w:val="21"/>
                <w:lang w:val="zh-CN"/>
              </w:rPr>
              <w:t>分，</w:t>
            </w:r>
            <w:r>
              <w:rPr>
                <w:rFonts w:hint="eastAsia" w:ascii="宋体" w:hAnsi="宋体" w:eastAsia="宋体" w:cs="宋体"/>
                <w:bCs/>
                <w:color w:val="auto"/>
                <w:sz w:val="21"/>
                <w:szCs w:val="21"/>
                <w:lang w:val="en-US" w:eastAsia="zh-CN"/>
              </w:rPr>
              <w:t>本项最高得0.5分；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⑤供应商综合实力评价体系认证证书，得</w:t>
            </w:r>
            <w:r>
              <w:rPr>
                <w:rFonts w:hint="eastAsia" w:ascii="宋体" w:eastAsia="宋体" w:cs="宋体"/>
                <w:bCs/>
                <w:color w:val="auto"/>
                <w:sz w:val="21"/>
                <w:szCs w:val="21"/>
                <w:lang w:val="en-US" w:eastAsia="zh-CN"/>
              </w:rPr>
              <w:t>0.5</w:t>
            </w:r>
            <w:r>
              <w:rPr>
                <w:rFonts w:hint="eastAsia" w:ascii="宋体" w:hAnsi="宋体" w:eastAsia="宋体" w:cs="宋体"/>
                <w:bCs/>
                <w:color w:val="auto"/>
                <w:sz w:val="21"/>
                <w:szCs w:val="21"/>
                <w:lang w:val="zh-CN"/>
              </w:rPr>
              <w:t>分，</w:t>
            </w:r>
            <w:r>
              <w:rPr>
                <w:rFonts w:hint="eastAsia" w:ascii="宋体" w:hAnsi="宋体" w:eastAsia="宋体" w:cs="宋体"/>
                <w:bCs/>
                <w:color w:val="auto"/>
                <w:sz w:val="21"/>
                <w:szCs w:val="21"/>
                <w:lang w:val="en-US" w:eastAsia="zh-CN"/>
              </w:rPr>
              <w:t>本项最高得0.5分；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⑥农副产品绿色供应商评价体系认证证书，得</w:t>
            </w:r>
            <w:r>
              <w:rPr>
                <w:rFonts w:hint="eastAsia" w:ascii="宋体" w:eastAsia="宋体" w:cs="宋体"/>
                <w:bCs/>
                <w:color w:val="auto"/>
                <w:sz w:val="21"/>
                <w:szCs w:val="21"/>
                <w:lang w:val="en-US" w:eastAsia="zh-CN"/>
              </w:rPr>
              <w:t>0.5</w:t>
            </w:r>
            <w:r>
              <w:rPr>
                <w:rFonts w:hint="eastAsia" w:ascii="宋体" w:hAnsi="宋体" w:eastAsia="宋体" w:cs="宋体"/>
                <w:bCs/>
                <w:color w:val="auto"/>
                <w:sz w:val="21"/>
                <w:szCs w:val="21"/>
                <w:lang w:val="zh-CN"/>
              </w:rPr>
              <w:t>分，</w:t>
            </w:r>
            <w:r>
              <w:rPr>
                <w:rFonts w:hint="eastAsia" w:ascii="宋体" w:hAnsi="宋体" w:eastAsia="宋体" w:cs="宋体"/>
                <w:bCs/>
                <w:color w:val="auto"/>
                <w:sz w:val="21"/>
                <w:szCs w:val="21"/>
                <w:lang w:val="en-US" w:eastAsia="zh-CN"/>
              </w:rPr>
              <w:t>本项最高得0.5分；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⑦食品配送操作规程认证证书，得</w:t>
            </w:r>
            <w:r>
              <w:rPr>
                <w:rFonts w:hint="eastAsia" w:ascii="宋体" w:eastAsia="宋体" w:cs="宋体"/>
                <w:bCs/>
                <w:color w:val="auto"/>
                <w:sz w:val="21"/>
                <w:szCs w:val="21"/>
                <w:lang w:val="en-US" w:eastAsia="zh-CN"/>
              </w:rPr>
              <w:t>0.5</w:t>
            </w:r>
            <w:r>
              <w:rPr>
                <w:rFonts w:hint="eastAsia" w:ascii="宋体" w:hAnsi="宋体" w:eastAsia="宋体" w:cs="宋体"/>
                <w:bCs/>
                <w:color w:val="auto"/>
                <w:sz w:val="21"/>
                <w:szCs w:val="21"/>
                <w:lang w:val="zh-CN"/>
              </w:rPr>
              <w:t>分，</w:t>
            </w:r>
            <w:r>
              <w:rPr>
                <w:rFonts w:hint="eastAsia" w:ascii="宋体" w:hAnsi="宋体" w:eastAsia="宋体" w:cs="宋体"/>
                <w:bCs/>
                <w:color w:val="auto"/>
                <w:sz w:val="21"/>
                <w:szCs w:val="21"/>
                <w:lang w:val="en-US" w:eastAsia="zh-CN"/>
              </w:rPr>
              <w:t>本项最高得0.5分；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⑧初级生鲜食品配送管理体系认证证书，得</w:t>
            </w:r>
            <w:r>
              <w:rPr>
                <w:rFonts w:hint="eastAsia" w:ascii="宋体" w:eastAsia="宋体" w:cs="宋体"/>
                <w:bCs/>
                <w:color w:val="auto"/>
                <w:sz w:val="21"/>
                <w:szCs w:val="21"/>
                <w:lang w:val="en-US" w:eastAsia="zh-CN"/>
              </w:rPr>
              <w:t>0.5</w:t>
            </w:r>
            <w:r>
              <w:rPr>
                <w:rFonts w:hint="eastAsia" w:ascii="宋体" w:hAnsi="宋体" w:eastAsia="宋体" w:cs="宋体"/>
                <w:bCs/>
                <w:color w:val="auto"/>
                <w:sz w:val="21"/>
                <w:szCs w:val="21"/>
                <w:lang w:val="zh-CN"/>
              </w:rPr>
              <w:t>分，</w:t>
            </w:r>
            <w:r>
              <w:rPr>
                <w:rFonts w:hint="eastAsia" w:ascii="宋体" w:hAnsi="宋体" w:eastAsia="宋体" w:cs="宋体"/>
                <w:bCs/>
                <w:color w:val="auto"/>
                <w:sz w:val="21"/>
                <w:szCs w:val="21"/>
                <w:lang w:val="en-US" w:eastAsia="zh-CN"/>
              </w:rPr>
              <w:t>本项最高得0.5分</w:t>
            </w:r>
            <w:r>
              <w:rPr>
                <w:rFonts w:hint="eastAsia" w:ascii="宋体" w:eastAsia="宋体" w:cs="宋体"/>
                <w:bCs/>
                <w:color w:val="auto"/>
                <w:sz w:val="21"/>
                <w:szCs w:val="21"/>
                <w:lang w:val="en-US" w:eastAsia="zh-CN"/>
              </w:rPr>
              <w:t>。</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zh-CN"/>
              </w:rPr>
            </w:pPr>
            <w:r>
              <w:rPr>
                <w:rFonts w:hint="eastAsia" w:ascii="宋体" w:hAnsi="宋体" w:eastAsia="宋体" w:cs="宋体"/>
                <w:bCs/>
                <w:color w:val="auto"/>
                <w:sz w:val="21"/>
                <w:szCs w:val="21"/>
                <w:lang w:val="zh-CN"/>
              </w:rPr>
              <w:t>注：</w:t>
            </w:r>
            <w:r>
              <w:rPr>
                <w:rFonts w:hint="eastAsia" w:ascii="宋体" w:hAnsi="宋体" w:eastAsia="宋体" w:cs="宋体"/>
                <w:bCs/>
                <w:color w:val="auto"/>
                <w:sz w:val="21"/>
                <w:szCs w:val="21"/>
                <w:lang w:val="en-US" w:eastAsia="zh-CN"/>
              </w:rPr>
              <w:t>须提供证书复印件并加盖公章，否则不得分</w:t>
            </w:r>
            <w:r>
              <w:rPr>
                <w:rFonts w:hint="eastAsia" w:ascii="宋体" w:hAnsi="宋体" w:eastAsia="宋体" w:cs="宋体"/>
                <w:bCs/>
                <w:color w:val="auto"/>
                <w:sz w:val="21"/>
                <w:szCs w:val="21"/>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7" w:type="dxa"/>
            <w:tcBorders>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zh-CN" w:eastAsia="zh-CN"/>
              </w:rPr>
            </w:pPr>
            <w:r>
              <w:rPr>
                <w:rFonts w:hint="eastAsia" w:ascii="宋体" w:hAnsi="宋体" w:eastAsia="宋体" w:cs="宋体"/>
                <w:bCs/>
                <w:color w:val="auto"/>
                <w:sz w:val="21"/>
                <w:szCs w:val="21"/>
                <w:lang w:val="zh-CN" w:eastAsia="zh-CN"/>
              </w:rPr>
              <w:t>2</w:t>
            </w:r>
          </w:p>
        </w:tc>
        <w:tc>
          <w:tcPr>
            <w:tcW w:w="1297" w:type="dxa"/>
            <w:tcBorders>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color w:val="auto"/>
                <w:sz w:val="21"/>
                <w:szCs w:val="21"/>
                <w:highlight w:val="none"/>
                <w:lang w:eastAsia="zh-CN"/>
              </w:rPr>
              <w:t>投标人</w:t>
            </w:r>
            <w:r>
              <w:rPr>
                <w:rFonts w:hint="eastAsia" w:ascii="宋体" w:hAnsi="宋体" w:eastAsia="宋体" w:cs="宋体"/>
                <w:color w:val="auto"/>
                <w:sz w:val="21"/>
                <w:szCs w:val="21"/>
                <w:highlight w:val="none"/>
              </w:rPr>
              <w:t>业绩经验</w:t>
            </w:r>
          </w:p>
        </w:tc>
        <w:tc>
          <w:tcPr>
            <w:tcW w:w="680" w:type="dxa"/>
            <w:tcBorders>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en-US" w:eastAsia="zh-CN"/>
              </w:rPr>
            </w:pPr>
            <w:r>
              <w:rPr>
                <w:rFonts w:hint="eastAsia" w:ascii="宋体" w:eastAsia="宋体" w:cs="宋体"/>
                <w:bCs/>
                <w:color w:val="auto"/>
                <w:sz w:val="21"/>
                <w:szCs w:val="21"/>
                <w:lang w:val="en-US" w:eastAsia="zh-CN"/>
              </w:rPr>
              <w:t>12</w:t>
            </w:r>
          </w:p>
        </w:tc>
        <w:tc>
          <w:tcPr>
            <w:tcW w:w="5923" w:type="dxa"/>
            <w:tcBorders>
              <w:top w:val="single" w:color="auto" w:sz="4" w:space="0"/>
              <w:left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pt-BR" w:eastAsia="zh-CN"/>
              </w:rPr>
            </w:pPr>
            <w:r>
              <w:rPr>
                <w:rFonts w:hint="eastAsia" w:ascii="宋体" w:hAnsi="宋体" w:eastAsia="宋体" w:cs="宋体"/>
                <w:bCs/>
                <w:color w:val="auto"/>
                <w:kern w:val="2"/>
                <w:sz w:val="21"/>
                <w:szCs w:val="21"/>
                <w:highlight w:val="none"/>
                <w:lang w:val="en-US" w:eastAsia="zh-CN"/>
              </w:rPr>
              <w:t>投标人具有食堂（饭堂）食材配送项目业绩，每提供一个业绩得</w:t>
            </w:r>
            <w:r>
              <w:rPr>
                <w:rFonts w:hint="eastAsia" w:ascii="宋体" w:eastAsia="宋体" w:cs="宋体"/>
                <w:bCs/>
                <w:color w:val="auto"/>
                <w:kern w:val="2"/>
                <w:sz w:val="21"/>
                <w:szCs w:val="21"/>
                <w:highlight w:val="none"/>
                <w:lang w:val="en-US" w:eastAsia="zh-CN"/>
              </w:rPr>
              <w:t>1</w:t>
            </w:r>
            <w:r>
              <w:rPr>
                <w:rFonts w:hint="eastAsia" w:ascii="宋体" w:hAnsi="宋体" w:eastAsia="宋体" w:cs="宋体"/>
                <w:bCs/>
                <w:color w:val="auto"/>
                <w:kern w:val="2"/>
                <w:sz w:val="21"/>
                <w:szCs w:val="21"/>
                <w:highlight w:val="none"/>
                <w:lang w:val="en-US" w:eastAsia="zh-CN"/>
              </w:rPr>
              <w:t>分，本项最高得</w:t>
            </w:r>
            <w:r>
              <w:rPr>
                <w:rFonts w:hint="eastAsia" w:ascii="宋体" w:eastAsia="宋体" w:cs="宋体"/>
                <w:bCs/>
                <w:color w:val="auto"/>
                <w:kern w:val="2"/>
                <w:sz w:val="21"/>
                <w:szCs w:val="21"/>
                <w:highlight w:val="none"/>
                <w:lang w:val="en-US" w:eastAsia="zh-CN"/>
              </w:rPr>
              <w:t>12</w:t>
            </w:r>
            <w:r>
              <w:rPr>
                <w:rFonts w:hint="eastAsia" w:ascii="宋体" w:hAnsi="宋体" w:eastAsia="宋体" w:cs="宋体"/>
                <w:bCs/>
                <w:color w:val="auto"/>
                <w:kern w:val="2"/>
                <w:sz w:val="21"/>
                <w:szCs w:val="21"/>
                <w:highlight w:val="none"/>
                <w:lang w:val="en-US" w:eastAsia="zh-CN"/>
              </w:rPr>
              <w:t>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pt-BR" w:eastAsia="zh-CN"/>
              </w:rPr>
            </w:pPr>
            <w:r>
              <w:rPr>
                <w:rFonts w:hint="eastAsia" w:ascii="宋体" w:hAnsi="宋体" w:eastAsia="宋体" w:cs="宋体"/>
                <w:bCs/>
                <w:color w:val="auto"/>
                <w:sz w:val="21"/>
                <w:szCs w:val="21"/>
                <w:lang w:val="pt-BR" w:eastAsia="zh-CN"/>
              </w:rPr>
              <w:t>注：</w:t>
            </w:r>
            <w:r>
              <w:rPr>
                <w:rFonts w:hint="eastAsia" w:ascii="宋体" w:hAnsi="宋体" w:eastAsia="宋体" w:cs="宋体"/>
                <w:bCs/>
                <w:color w:val="auto"/>
                <w:sz w:val="21"/>
                <w:szCs w:val="21"/>
                <w:lang w:val="en-US" w:eastAsia="zh-CN"/>
              </w:rPr>
              <w:t>须提供</w:t>
            </w:r>
            <w:r>
              <w:rPr>
                <w:rFonts w:hint="eastAsia" w:ascii="宋体" w:hAnsi="宋体" w:eastAsia="宋体" w:cs="宋体"/>
                <w:bCs/>
                <w:color w:val="auto"/>
                <w:sz w:val="21"/>
                <w:szCs w:val="21"/>
                <w:lang w:val="pt-BR" w:eastAsia="zh-CN"/>
              </w:rPr>
              <w:t>合同</w:t>
            </w:r>
            <w:r>
              <w:rPr>
                <w:rFonts w:hint="eastAsia" w:ascii="宋体" w:hAnsi="宋体" w:eastAsia="宋体" w:cs="宋体"/>
                <w:bCs/>
                <w:color w:val="auto"/>
                <w:sz w:val="21"/>
                <w:szCs w:val="21"/>
                <w:lang w:val="en-US" w:eastAsia="zh-CN"/>
              </w:rPr>
              <w:t>复印件</w:t>
            </w:r>
            <w:r>
              <w:rPr>
                <w:rFonts w:hint="eastAsia" w:ascii="宋体" w:hAnsi="宋体" w:eastAsia="宋体" w:cs="宋体"/>
                <w:bCs/>
                <w:color w:val="auto"/>
                <w:sz w:val="21"/>
                <w:szCs w:val="21"/>
                <w:lang w:val="pt-BR" w:eastAsia="zh-CN"/>
              </w:rPr>
              <w:t>及合同期内</w:t>
            </w:r>
            <w:r>
              <w:rPr>
                <w:rFonts w:hint="eastAsia" w:ascii="宋体" w:eastAsia="宋体" w:cs="宋体"/>
                <w:bCs/>
                <w:color w:val="auto"/>
                <w:sz w:val="21"/>
                <w:szCs w:val="21"/>
                <w:lang w:val="en-US" w:eastAsia="zh-CN"/>
              </w:rPr>
              <w:t>连续3</w:t>
            </w:r>
            <w:r>
              <w:rPr>
                <w:rFonts w:hint="eastAsia" w:ascii="宋体" w:hAnsi="宋体" w:eastAsia="宋体" w:cs="宋体"/>
                <w:bCs/>
                <w:color w:val="auto"/>
                <w:sz w:val="21"/>
                <w:szCs w:val="21"/>
                <w:lang w:val="pt-BR" w:eastAsia="zh-CN"/>
              </w:rPr>
              <w:t>个月的收款发票复印件</w:t>
            </w:r>
            <w:r>
              <w:rPr>
                <w:rFonts w:hint="eastAsia" w:ascii="宋体" w:hAnsi="宋体" w:eastAsia="宋体" w:cs="宋体"/>
                <w:color w:val="auto"/>
                <w:sz w:val="21"/>
                <w:szCs w:val="21"/>
                <w:highlight w:val="none"/>
              </w:rPr>
              <w:t>加盖</w:t>
            </w:r>
            <w:r>
              <w:rPr>
                <w:rFonts w:hint="eastAsia" w:asci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val="zh-CN"/>
              </w:rPr>
              <w:t>，</w:t>
            </w:r>
            <w:r>
              <w:rPr>
                <w:rFonts w:hint="eastAsia" w:ascii="宋体" w:hAnsi="宋体" w:eastAsia="宋体" w:cs="宋体"/>
                <w:color w:val="auto"/>
                <w:sz w:val="21"/>
                <w:szCs w:val="21"/>
                <w:highlight w:val="none"/>
                <w:lang w:val="en-US" w:eastAsia="zh-CN"/>
              </w:rPr>
              <w:t>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7" w:type="dxa"/>
            <w:tcBorders>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eastAsia="宋体" w:cs="宋体"/>
                <w:bCs/>
                <w:color w:val="auto"/>
                <w:sz w:val="21"/>
                <w:szCs w:val="21"/>
                <w:lang w:val="en-US" w:eastAsia="zh-CN"/>
              </w:rPr>
            </w:pPr>
            <w:r>
              <w:rPr>
                <w:rFonts w:hint="eastAsia" w:ascii="宋体" w:eastAsia="宋体" w:cs="宋体"/>
                <w:bCs/>
                <w:color w:val="auto"/>
                <w:sz w:val="21"/>
                <w:szCs w:val="21"/>
                <w:lang w:val="en-US" w:eastAsia="zh-CN"/>
              </w:rPr>
              <w:t>3</w:t>
            </w:r>
          </w:p>
        </w:tc>
        <w:tc>
          <w:tcPr>
            <w:tcW w:w="1297" w:type="dxa"/>
            <w:tcBorders>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 xml:space="preserve">拟投入本项目的配套设施 </w:t>
            </w:r>
          </w:p>
        </w:tc>
        <w:tc>
          <w:tcPr>
            <w:tcW w:w="680" w:type="dxa"/>
            <w:tcBorders>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kern w:val="2"/>
                <w:sz w:val="21"/>
                <w:szCs w:val="21"/>
                <w:lang w:val="en-US" w:eastAsia="zh-CN" w:bidi="ar-SA"/>
              </w:rPr>
            </w:pPr>
            <w:r>
              <w:rPr>
                <w:rFonts w:hint="eastAsia" w:ascii="宋体" w:eastAsia="宋体" w:cs="宋体"/>
                <w:bCs/>
                <w:color w:val="auto"/>
                <w:sz w:val="21"/>
                <w:szCs w:val="21"/>
                <w:lang w:val="en-US" w:eastAsia="zh-CN"/>
              </w:rPr>
              <w:t>10</w:t>
            </w:r>
          </w:p>
        </w:tc>
        <w:tc>
          <w:tcPr>
            <w:tcW w:w="5923" w:type="dxa"/>
            <w:tcBorders>
              <w:top w:val="single" w:color="auto" w:sz="4" w:space="0"/>
              <w:left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pt-BR" w:eastAsia="zh-CN"/>
              </w:rPr>
            </w:pPr>
            <w:r>
              <w:rPr>
                <w:rFonts w:hint="eastAsia" w:ascii="宋体" w:hAnsi="宋体" w:eastAsia="宋体" w:cs="宋体"/>
                <w:bCs/>
                <w:color w:val="auto"/>
                <w:sz w:val="21"/>
                <w:szCs w:val="21"/>
                <w:lang w:val="pt-BR" w:eastAsia="zh-CN"/>
              </w:rPr>
              <w:t>1、投标人具有（</w:t>
            </w:r>
            <w:r>
              <w:rPr>
                <w:rFonts w:hint="eastAsia" w:ascii="宋体" w:hAnsi="宋体" w:eastAsia="宋体" w:cs="宋体"/>
                <w:bCs/>
                <w:color w:val="auto"/>
                <w:sz w:val="21"/>
                <w:szCs w:val="21"/>
                <w:lang w:val="en-US" w:eastAsia="zh-CN"/>
              </w:rPr>
              <w:t>1</w:t>
            </w:r>
            <w:r>
              <w:rPr>
                <w:rFonts w:hint="eastAsia" w:ascii="宋体" w:hAnsi="宋体" w:eastAsia="宋体" w:cs="宋体"/>
                <w:bCs/>
                <w:color w:val="auto"/>
                <w:sz w:val="21"/>
                <w:szCs w:val="21"/>
                <w:lang w:val="pt-BR" w:eastAsia="zh-CN"/>
              </w:rPr>
              <w:t>）食品（或食材）安全可追溯类软件系统</w:t>
            </w:r>
            <w:r>
              <w:rPr>
                <w:rFonts w:hint="eastAsia" w:ascii="宋体" w:eastAsia="宋体" w:cs="宋体"/>
                <w:bCs/>
                <w:color w:val="auto"/>
                <w:sz w:val="21"/>
                <w:szCs w:val="21"/>
                <w:lang w:val="pt-BR" w:eastAsia="zh-CN"/>
              </w:rPr>
              <w:t>、</w:t>
            </w:r>
            <w:r>
              <w:rPr>
                <w:rFonts w:hint="eastAsia" w:ascii="宋体" w:hAnsi="宋体" w:eastAsia="宋体" w:cs="宋体"/>
                <w:bCs/>
                <w:color w:val="auto"/>
                <w:sz w:val="21"/>
                <w:szCs w:val="21"/>
                <w:lang w:val="pt-BR" w:eastAsia="zh-CN"/>
              </w:rPr>
              <w:t>（</w:t>
            </w:r>
            <w:r>
              <w:rPr>
                <w:rFonts w:hint="eastAsia" w:ascii="宋体" w:eastAsia="宋体" w:cs="宋体"/>
                <w:bCs/>
                <w:color w:val="auto"/>
                <w:sz w:val="21"/>
                <w:szCs w:val="21"/>
                <w:lang w:val="en-US" w:eastAsia="zh-CN"/>
              </w:rPr>
              <w:t>2</w:t>
            </w:r>
            <w:r>
              <w:rPr>
                <w:rFonts w:hint="eastAsia" w:ascii="宋体" w:hAnsi="宋体" w:eastAsia="宋体" w:cs="宋体"/>
                <w:bCs/>
                <w:color w:val="auto"/>
                <w:sz w:val="21"/>
                <w:szCs w:val="21"/>
                <w:lang w:val="pt-BR" w:eastAsia="zh-CN"/>
              </w:rPr>
              <w:t>）农产品质量安全综合监管类软件系统</w:t>
            </w:r>
            <w:r>
              <w:rPr>
                <w:rFonts w:hint="eastAsia" w:ascii="宋体" w:eastAsia="宋体" w:cs="宋体"/>
                <w:bCs/>
                <w:color w:val="auto"/>
                <w:sz w:val="21"/>
                <w:szCs w:val="21"/>
                <w:lang w:val="pt-BR" w:eastAsia="zh-CN"/>
              </w:rPr>
              <w:t>、</w:t>
            </w:r>
            <w:r>
              <w:rPr>
                <w:rFonts w:hint="eastAsia" w:ascii="宋体" w:hAnsi="宋体" w:eastAsia="宋体" w:cs="宋体"/>
                <w:bCs/>
                <w:color w:val="auto"/>
                <w:sz w:val="21"/>
                <w:szCs w:val="21"/>
                <w:lang w:val="pt-BR" w:eastAsia="zh-CN"/>
              </w:rPr>
              <w:t>（</w:t>
            </w:r>
            <w:r>
              <w:rPr>
                <w:rFonts w:hint="eastAsia" w:ascii="宋体" w:eastAsia="宋体" w:cs="宋体"/>
                <w:bCs/>
                <w:color w:val="auto"/>
                <w:sz w:val="21"/>
                <w:szCs w:val="21"/>
                <w:lang w:val="en-US" w:eastAsia="zh-CN"/>
              </w:rPr>
              <w:t>3</w:t>
            </w:r>
            <w:r>
              <w:rPr>
                <w:rFonts w:hint="eastAsia" w:ascii="宋体" w:hAnsi="宋体" w:eastAsia="宋体" w:cs="宋体"/>
                <w:bCs/>
                <w:color w:val="auto"/>
                <w:sz w:val="21"/>
                <w:szCs w:val="21"/>
                <w:lang w:val="pt-BR" w:eastAsia="zh-CN"/>
              </w:rPr>
              <w:t>）</w:t>
            </w:r>
            <w:r>
              <w:rPr>
                <w:rFonts w:hint="eastAsia" w:ascii="宋体" w:eastAsia="宋体" w:cs="宋体"/>
                <w:bCs/>
                <w:color w:val="auto"/>
                <w:sz w:val="21"/>
                <w:szCs w:val="21"/>
                <w:lang w:val="en-US" w:eastAsia="zh-CN"/>
              </w:rPr>
              <w:t>果蔬农药残留快速检测类系统、</w:t>
            </w:r>
            <w:r>
              <w:rPr>
                <w:rFonts w:hint="eastAsia" w:ascii="宋体" w:hAnsi="宋体" w:eastAsia="宋体" w:cs="宋体"/>
                <w:bCs/>
                <w:color w:val="auto"/>
                <w:sz w:val="21"/>
                <w:szCs w:val="21"/>
                <w:lang w:val="pt-BR" w:eastAsia="zh-CN"/>
              </w:rPr>
              <w:t>（</w:t>
            </w:r>
            <w:r>
              <w:rPr>
                <w:rFonts w:hint="eastAsia" w:ascii="宋体" w:eastAsia="宋体" w:cs="宋体"/>
                <w:bCs/>
                <w:color w:val="auto"/>
                <w:sz w:val="21"/>
                <w:szCs w:val="21"/>
                <w:lang w:val="en-US" w:eastAsia="zh-CN"/>
              </w:rPr>
              <w:t>4</w:t>
            </w:r>
            <w:r>
              <w:rPr>
                <w:rFonts w:hint="eastAsia" w:ascii="宋体" w:hAnsi="宋体" w:eastAsia="宋体" w:cs="宋体"/>
                <w:bCs/>
                <w:color w:val="auto"/>
                <w:sz w:val="21"/>
                <w:szCs w:val="21"/>
                <w:lang w:val="pt-BR" w:eastAsia="zh-CN"/>
              </w:rPr>
              <w:t>）</w:t>
            </w:r>
            <w:r>
              <w:rPr>
                <w:rFonts w:hint="eastAsia" w:ascii="宋体" w:eastAsia="宋体" w:cs="宋体"/>
                <w:bCs/>
                <w:color w:val="auto"/>
                <w:sz w:val="21"/>
                <w:szCs w:val="21"/>
                <w:lang w:val="en-US" w:eastAsia="zh-CN"/>
              </w:rPr>
              <w:t>冷链运输全程监控类系统、</w:t>
            </w:r>
            <w:r>
              <w:rPr>
                <w:rFonts w:hint="eastAsia" w:ascii="宋体" w:hAnsi="宋体" w:eastAsia="宋体" w:cs="宋体"/>
                <w:bCs/>
                <w:color w:val="auto"/>
                <w:sz w:val="21"/>
                <w:szCs w:val="21"/>
                <w:lang w:val="pt-BR" w:eastAsia="zh-CN"/>
              </w:rPr>
              <w:t>（</w:t>
            </w:r>
            <w:r>
              <w:rPr>
                <w:rFonts w:hint="eastAsia" w:ascii="宋体" w:eastAsia="宋体" w:cs="宋体"/>
                <w:bCs/>
                <w:color w:val="auto"/>
                <w:sz w:val="21"/>
                <w:szCs w:val="21"/>
                <w:lang w:val="en-US" w:eastAsia="zh-CN"/>
              </w:rPr>
              <w:t>5</w:t>
            </w:r>
            <w:r>
              <w:rPr>
                <w:rFonts w:hint="eastAsia" w:ascii="宋体" w:hAnsi="宋体" w:eastAsia="宋体" w:cs="宋体"/>
                <w:bCs/>
                <w:color w:val="auto"/>
                <w:sz w:val="21"/>
                <w:szCs w:val="21"/>
                <w:lang w:val="pt-BR" w:eastAsia="zh-CN"/>
              </w:rPr>
              <w:t>）</w:t>
            </w:r>
            <w:r>
              <w:rPr>
                <w:rFonts w:hint="eastAsia" w:ascii="宋体" w:eastAsia="宋体" w:cs="宋体"/>
                <w:bCs/>
                <w:color w:val="auto"/>
                <w:sz w:val="21"/>
                <w:szCs w:val="21"/>
                <w:lang w:val="en-US" w:eastAsia="zh-CN"/>
              </w:rPr>
              <w:t>食材分拣设备加工智能控制系统</w:t>
            </w:r>
            <w:r>
              <w:rPr>
                <w:rFonts w:hint="eastAsia" w:ascii="宋体" w:hAnsi="宋体" w:eastAsia="宋体" w:cs="宋体"/>
                <w:bCs/>
                <w:color w:val="auto"/>
                <w:sz w:val="21"/>
                <w:szCs w:val="21"/>
                <w:lang w:val="pt-BR" w:eastAsia="zh-CN"/>
              </w:rPr>
              <w:t>的，每</w:t>
            </w:r>
            <w:r>
              <w:rPr>
                <w:rFonts w:hint="eastAsia" w:ascii="宋体" w:hAnsi="宋体" w:eastAsia="宋体" w:cs="宋体"/>
                <w:bCs/>
                <w:color w:val="auto"/>
                <w:sz w:val="21"/>
                <w:szCs w:val="21"/>
                <w:lang w:val="en-US" w:eastAsia="zh-CN"/>
              </w:rPr>
              <w:t>提供一</w:t>
            </w:r>
            <w:r>
              <w:rPr>
                <w:rFonts w:hint="eastAsia" w:ascii="宋体" w:hAnsi="宋体" w:eastAsia="宋体" w:cs="宋体"/>
                <w:bCs/>
                <w:color w:val="auto"/>
                <w:sz w:val="21"/>
                <w:szCs w:val="21"/>
                <w:lang w:val="pt-BR" w:eastAsia="zh-CN"/>
              </w:rPr>
              <w:t>个得</w:t>
            </w:r>
            <w:r>
              <w:rPr>
                <w:rFonts w:hint="eastAsia" w:ascii="宋体" w:eastAsia="宋体" w:cs="宋体"/>
                <w:bCs/>
                <w:color w:val="auto"/>
                <w:sz w:val="21"/>
                <w:szCs w:val="21"/>
                <w:lang w:val="en-US" w:eastAsia="zh-CN"/>
              </w:rPr>
              <w:t>2</w:t>
            </w:r>
            <w:r>
              <w:rPr>
                <w:rFonts w:hint="eastAsia" w:ascii="宋体" w:hAnsi="宋体" w:eastAsia="宋体" w:cs="宋体"/>
                <w:bCs/>
                <w:color w:val="auto"/>
                <w:sz w:val="21"/>
                <w:szCs w:val="21"/>
                <w:lang w:val="pt-BR" w:eastAsia="zh-CN"/>
              </w:rPr>
              <w:t>分，无不得分。本项最高</w:t>
            </w:r>
            <w:r>
              <w:rPr>
                <w:rFonts w:hint="eastAsia" w:ascii="宋体" w:eastAsia="宋体" w:cs="宋体"/>
                <w:bCs/>
                <w:color w:val="auto"/>
                <w:sz w:val="21"/>
                <w:szCs w:val="21"/>
                <w:lang w:val="en-US" w:eastAsia="zh-CN"/>
              </w:rPr>
              <w:t>10</w:t>
            </w:r>
            <w:r>
              <w:rPr>
                <w:rFonts w:hint="eastAsia" w:ascii="宋体" w:hAnsi="宋体" w:eastAsia="宋体" w:cs="宋体"/>
                <w:bCs/>
                <w:color w:val="auto"/>
                <w:sz w:val="21"/>
                <w:szCs w:val="21"/>
                <w:lang w:val="pt-BR" w:eastAsia="zh-CN"/>
              </w:rPr>
              <w:t>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kern w:val="2"/>
                <w:sz w:val="21"/>
                <w:szCs w:val="21"/>
                <w:lang w:val="pt-BR" w:eastAsia="zh-CN" w:bidi="ar-SA"/>
              </w:rPr>
            </w:pPr>
            <w:r>
              <w:rPr>
                <w:rFonts w:hint="eastAsia" w:ascii="宋体" w:hAnsi="宋体" w:eastAsia="宋体" w:cs="宋体"/>
                <w:bCs/>
                <w:color w:val="auto"/>
                <w:sz w:val="21"/>
                <w:szCs w:val="21"/>
                <w:lang w:val="pt-BR" w:eastAsia="zh-CN"/>
              </w:rPr>
              <w:t>注：须提供软件著作版权登记证书复印件加盖投标人公章；若软件为投标人购买的，须同时提供购买合同及发票复印件加盖投标人公章。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8587" w:type="dxa"/>
            <w:gridSpan w:val="4"/>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技术评审</w:t>
            </w:r>
            <w:r>
              <w:rPr>
                <w:rFonts w:hint="eastAsia" w:ascii="宋体" w:hAnsi="宋体" w:eastAsia="宋体" w:cs="宋体"/>
                <w:color w:val="auto"/>
                <w:sz w:val="21"/>
                <w:szCs w:val="21"/>
                <w:lang w:eastAsia="zh-CN"/>
              </w:rPr>
              <w:t>（</w:t>
            </w:r>
            <w:r>
              <w:rPr>
                <w:rFonts w:hint="eastAsia" w:ascii="宋体" w:eastAsia="宋体" w:cs="宋体"/>
                <w:color w:val="auto"/>
                <w:sz w:val="21"/>
                <w:szCs w:val="21"/>
                <w:lang w:val="en-US" w:eastAsia="zh-CN"/>
              </w:rPr>
              <w:t>64</w:t>
            </w:r>
            <w:r>
              <w:rPr>
                <w:rFonts w:hint="eastAsia" w:ascii="宋体" w:hAnsi="宋体" w:eastAsia="宋体" w:cs="宋体"/>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7"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1</w:t>
            </w:r>
          </w:p>
        </w:tc>
        <w:tc>
          <w:tcPr>
            <w:tcW w:w="1297"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zh-CN" w:eastAsia="zh-CN"/>
              </w:rPr>
            </w:pPr>
            <w:r>
              <w:rPr>
                <w:rFonts w:hint="eastAsia" w:ascii="宋体" w:hAnsi="宋体" w:eastAsia="宋体" w:cs="宋体"/>
                <w:bCs/>
                <w:color w:val="auto"/>
                <w:sz w:val="21"/>
                <w:szCs w:val="21"/>
                <w:lang w:val="en-US" w:eastAsia="zh-CN"/>
              </w:rPr>
              <w:t>实施方案</w:t>
            </w:r>
          </w:p>
        </w:tc>
        <w:tc>
          <w:tcPr>
            <w:tcW w:w="680"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10</w:t>
            </w:r>
          </w:p>
        </w:tc>
        <w:tc>
          <w:tcPr>
            <w:tcW w:w="59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rPr>
              <w:t>根据各投标人对本项目的理解、了解程度，项目实施方案，配送步骤（产品仓储、加工设备、运输、分拣、安全监控）</w:t>
            </w:r>
            <w:r>
              <w:rPr>
                <w:rFonts w:hint="eastAsia" w:ascii="宋体" w:hAnsi="宋体" w:eastAsia="宋体" w:cs="宋体"/>
                <w:bCs/>
                <w:color w:val="auto"/>
                <w:sz w:val="21"/>
                <w:szCs w:val="21"/>
                <w:lang w:eastAsia="zh-CN"/>
              </w:rPr>
              <w:t>、</w:t>
            </w:r>
            <w:r>
              <w:rPr>
                <w:rFonts w:hint="eastAsia" w:ascii="宋体" w:hAnsi="宋体" w:eastAsia="宋体" w:cs="宋体"/>
                <w:color w:val="auto"/>
                <w:sz w:val="21"/>
                <w:szCs w:val="21"/>
              </w:rPr>
              <w:t>质量控制方案</w:t>
            </w:r>
            <w:r>
              <w:rPr>
                <w:rFonts w:hint="eastAsia" w:ascii="宋体" w:hAnsi="宋体" w:eastAsia="宋体" w:cs="宋体"/>
                <w:bCs/>
                <w:color w:val="auto"/>
                <w:sz w:val="21"/>
                <w:szCs w:val="21"/>
              </w:rPr>
              <w:t>等方面进行评审</w:t>
            </w:r>
            <w:r>
              <w:rPr>
                <w:rFonts w:hint="eastAsia" w:ascii="宋体" w:hAnsi="宋体" w:eastAsia="宋体" w:cs="宋体"/>
                <w:bCs/>
                <w:color w:val="auto"/>
                <w:sz w:val="21"/>
                <w:szCs w:val="21"/>
                <w:lang w:eastAsia="zh-CN"/>
              </w:rPr>
              <w:t>：</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项目理解较为详细、深刻，实施方案科学、具体，配送步骤清晰、具有较强的可操作性的，得</w:t>
            </w:r>
            <w:r>
              <w:rPr>
                <w:rFonts w:hint="eastAsia" w:ascii="宋体" w:hAnsi="宋体" w:eastAsia="宋体" w:cs="宋体"/>
                <w:bCs/>
                <w:color w:val="auto"/>
                <w:sz w:val="21"/>
                <w:szCs w:val="21"/>
                <w:lang w:val="en-US" w:eastAsia="zh-CN"/>
              </w:rPr>
              <w:t>10</w:t>
            </w:r>
            <w:r>
              <w:rPr>
                <w:rFonts w:hint="eastAsia" w:ascii="宋体" w:hAnsi="宋体" w:eastAsia="宋体" w:cs="宋体"/>
                <w:bCs/>
                <w:color w:val="auto"/>
                <w:sz w:val="21"/>
                <w:szCs w:val="21"/>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有基本的项目理解，实施方案基本完整，配送步骤基本清晰、具有可操作性的，得</w:t>
            </w:r>
            <w:r>
              <w:rPr>
                <w:rFonts w:hint="eastAsia" w:ascii="宋体" w:hAnsi="宋体" w:eastAsia="宋体" w:cs="宋体"/>
                <w:bCs/>
                <w:color w:val="auto"/>
                <w:sz w:val="21"/>
                <w:szCs w:val="21"/>
                <w:lang w:val="en-US" w:eastAsia="zh-CN"/>
              </w:rPr>
              <w:t>6</w:t>
            </w:r>
            <w:r>
              <w:rPr>
                <w:rFonts w:hint="eastAsia" w:ascii="宋体" w:hAnsi="宋体" w:eastAsia="宋体" w:cs="宋体"/>
                <w:bCs/>
                <w:color w:val="auto"/>
                <w:sz w:val="21"/>
                <w:szCs w:val="21"/>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rPr>
            </w:pPr>
            <w:r>
              <w:rPr>
                <w:rFonts w:hint="eastAsia" w:ascii="宋体" w:hAnsi="宋体" w:eastAsia="宋体" w:cs="宋体"/>
                <w:bCs/>
                <w:color w:val="auto"/>
                <w:sz w:val="21"/>
                <w:szCs w:val="21"/>
              </w:rPr>
              <w:t>项目理解不准确，实施方案不完整，配送步骤不清晰的，得</w:t>
            </w:r>
            <w:r>
              <w:rPr>
                <w:rFonts w:hint="eastAsia" w:ascii="宋体" w:hAnsi="宋体" w:eastAsia="宋体" w:cs="宋体"/>
                <w:bCs/>
                <w:color w:val="auto"/>
                <w:sz w:val="21"/>
                <w:szCs w:val="21"/>
                <w:lang w:val="en-US" w:eastAsia="zh-CN"/>
              </w:rPr>
              <w:t>2</w:t>
            </w:r>
            <w:r>
              <w:rPr>
                <w:rFonts w:hint="eastAsia" w:ascii="宋体" w:hAnsi="宋体" w:eastAsia="宋体" w:cs="宋体"/>
                <w:bCs/>
                <w:color w:val="auto"/>
                <w:sz w:val="21"/>
                <w:szCs w:val="21"/>
              </w:rPr>
              <w:t>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bCs/>
                <w:color w:val="auto"/>
                <w:sz w:val="21"/>
                <w:szCs w:val="21"/>
              </w:rPr>
              <w:t>未提供项目理解或实施方案，得0分。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7"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2</w:t>
            </w:r>
          </w:p>
        </w:tc>
        <w:tc>
          <w:tcPr>
            <w:tcW w:w="1297"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zh-CN" w:eastAsia="zh-CN"/>
              </w:rPr>
            </w:pPr>
            <w:r>
              <w:rPr>
                <w:rFonts w:hint="eastAsia" w:ascii="宋体" w:hAnsi="宋体" w:eastAsia="宋体" w:cs="宋体"/>
                <w:bCs/>
                <w:color w:val="auto"/>
                <w:sz w:val="21"/>
                <w:szCs w:val="21"/>
                <w:lang w:val="zh-CN" w:eastAsia="zh-CN"/>
              </w:rPr>
              <w:t>应急保障措施</w:t>
            </w:r>
          </w:p>
        </w:tc>
        <w:tc>
          <w:tcPr>
            <w:tcW w:w="680"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10</w:t>
            </w:r>
          </w:p>
        </w:tc>
        <w:tc>
          <w:tcPr>
            <w:tcW w:w="5923"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根据各投标人对重大或突发事件应急保障方案措施进行评审：</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重大或突发事件应急保障方案较为全面、科学、具体的，得</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重大或突发事件应急保障方案基本全面、合理的，得</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重大或突发事件应急保障方案不够全面、具体的，得</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color w:val="auto"/>
                <w:sz w:val="21"/>
                <w:szCs w:val="21"/>
              </w:rPr>
              <w:t>未提供重大或突发事件应急保障方案，得0分。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7"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3</w:t>
            </w:r>
          </w:p>
        </w:tc>
        <w:tc>
          <w:tcPr>
            <w:tcW w:w="1297"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zh-CN" w:eastAsia="zh-CN"/>
              </w:rPr>
            </w:pPr>
            <w:r>
              <w:rPr>
                <w:rFonts w:hint="eastAsia" w:ascii="宋体" w:hAnsi="宋体" w:eastAsia="宋体" w:cs="宋体"/>
                <w:color w:val="auto"/>
                <w:sz w:val="21"/>
                <w:szCs w:val="21"/>
                <w:highlight w:val="none"/>
                <w:lang w:val="en-US" w:eastAsia="zh-CN"/>
              </w:rPr>
              <w:t>食品检测保障能力</w:t>
            </w:r>
          </w:p>
        </w:tc>
        <w:tc>
          <w:tcPr>
            <w:tcW w:w="680"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7</w:t>
            </w:r>
          </w:p>
        </w:tc>
        <w:tc>
          <w:tcPr>
            <w:tcW w:w="5923"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pt-BR" w:eastAsia="zh-CN"/>
              </w:rPr>
            </w:pPr>
            <w:r>
              <w:rPr>
                <w:rFonts w:hint="eastAsia" w:ascii="宋体" w:hAnsi="宋体" w:eastAsia="宋体" w:cs="宋体"/>
                <w:bCs/>
                <w:color w:val="auto"/>
                <w:sz w:val="21"/>
                <w:szCs w:val="21"/>
                <w:lang w:val="en-US" w:eastAsia="zh-CN"/>
              </w:rPr>
              <w:t>自</w:t>
            </w:r>
            <w:r>
              <w:rPr>
                <w:rFonts w:hint="eastAsia" w:ascii="宋体" w:hAnsi="宋体" w:eastAsia="宋体" w:cs="宋体"/>
                <w:bCs/>
                <w:color w:val="auto"/>
                <w:sz w:val="21"/>
                <w:szCs w:val="21"/>
                <w:lang w:val="pt-BR" w:eastAsia="zh-CN"/>
              </w:rPr>
              <w:t>2023年1月1日以后，由第三方检测机构出具的以下食材的检测报告</w:t>
            </w:r>
            <w:r>
              <w:rPr>
                <w:rFonts w:hint="eastAsia" w:ascii="宋体" w:hAnsi="宋体" w:eastAsia="宋体" w:cs="宋体"/>
                <w:bCs/>
                <w:color w:val="auto"/>
                <w:sz w:val="21"/>
                <w:szCs w:val="21"/>
                <w:lang w:val="en-US" w:eastAsia="zh-CN"/>
              </w:rPr>
              <w:t>复印件加盖投标人公章</w:t>
            </w:r>
            <w:r>
              <w:rPr>
                <w:rFonts w:hint="eastAsia" w:ascii="宋体" w:hAnsi="宋体" w:eastAsia="宋体" w:cs="宋体"/>
                <w:bCs/>
                <w:color w:val="auto"/>
                <w:sz w:val="21"/>
                <w:szCs w:val="21"/>
                <w:lang w:val="pt-BR" w:eastAsia="zh-CN"/>
              </w:rPr>
              <w:t>（每份报告的检测项目均须包含但不限于以下的检测内容），且检测结果为合格（或符合或达标或未检出或其他同等结论，如检测项目出现“-”“/”类结论的不计分），每提供以下一个种类任意一个月的检测报告的得</w:t>
            </w:r>
            <w:r>
              <w:rPr>
                <w:rFonts w:hint="eastAsia" w:ascii="宋体" w:hAnsi="宋体" w:eastAsia="宋体" w:cs="宋体"/>
                <w:bCs/>
                <w:color w:val="auto"/>
                <w:sz w:val="21"/>
                <w:szCs w:val="21"/>
                <w:lang w:val="en-US" w:eastAsia="zh-CN"/>
              </w:rPr>
              <w:t>1分</w:t>
            </w:r>
            <w:r>
              <w:rPr>
                <w:rFonts w:hint="eastAsia" w:ascii="宋体" w:hAnsi="宋体" w:eastAsia="宋体" w:cs="宋体"/>
                <w:bCs/>
                <w:color w:val="auto"/>
                <w:sz w:val="21"/>
                <w:szCs w:val="21"/>
                <w:lang w:val="pt-BR" w:eastAsia="zh-CN"/>
              </w:rPr>
              <w:t>，最高得</w:t>
            </w:r>
            <w:r>
              <w:rPr>
                <w:rFonts w:hint="eastAsia" w:ascii="宋体" w:hAnsi="宋体" w:eastAsia="宋体" w:cs="宋体"/>
                <w:bCs/>
                <w:color w:val="auto"/>
                <w:sz w:val="21"/>
                <w:szCs w:val="21"/>
                <w:lang w:val="en-US" w:eastAsia="zh-CN"/>
              </w:rPr>
              <w:t>7分</w:t>
            </w:r>
            <w:r>
              <w:rPr>
                <w:rFonts w:hint="eastAsia" w:ascii="宋体" w:hAnsi="宋体" w:eastAsia="宋体" w:cs="宋体"/>
                <w:bCs/>
                <w:color w:val="auto"/>
                <w:sz w:val="21"/>
                <w:szCs w:val="21"/>
                <w:lang w:val="pt-BR" w:eastAsia="zh-CN"/>
              </w:rPr>
              <w:t>：</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pt-BR" w:eastAsia="zh-CN"/>
              </w:rPr>
            </w:pPr>
            <w:r>
              <w:rPr>
                <w:rFonts w:hint="eastAsia" w:ascii="宋体" w:hAnsi="宋体" w:eastAsia="宋体" w:cs="宋体"/>
                <w:bCs/>
                <w:color w:val="auto"/>
                <w:sz w:val="21"/>
                <w:szCs w:val="21"/>
                <w:lang w:val="pt-BR" w:eastAsia="zh-CN"/>
              </w:rPr>
              <w:t>（1）大米类：</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pt-BR" w:eastAsia="zh-CN"/>
              </w:rPr>
            </w:pPr>
            <w:r>
              <w:rPr>
                <w:rFonts w:hint="eastAsia" w:ascii="宋体" w:hAnsi="宋体" w:eastAsia="宋体" w:cs="宋体"/>
                <w:bCs/>
                <w:color w:val="auto"/>
                <w:sz w:val="21"/>
                <w:szCs w:val="21"/>
                <w:lang w:val="pt-BR" w:eastAsia="zh-CN"/>
              </w:rPr>
              <w:t>检测项目包含但不限于：镉、铅、黄曲霉毒素B₁、无机砷、总汞、铬、苄嘧磺隆、毒虫畏(E型和Z型异构体之和)、杀虫双、马拉硫磷；</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pt-BR" w:eastAsia="zh-CN"/>
              </w:rPr>
            </w:pPr>
            <w:r>
              <w:rPr>
                <w:rFonts w:hint="eastAsia" w:ascii="宋体" w:hAnsi="宋体" w:eastAsia="宋体" w:cs="宋体"/>
                <w:bCs/>
                <w:color w:val="auto"/>
                <w:sz w:val="21"/>
                <w:szCs w:val="21"/>
                <w:lang w:val="pt-BR" w:eastAsia="zh-CN"/>
              </w:rPr>
              <w:t>（2）食用油类：</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pt-BR" w:eastAsia="zh-CN"/>
              </w:rPr>
            </w:pPr>
            <w:r>
              <w:rPr>
                <w:rFonts w:hint="eastAsia" w:ascii="宋体" w:hAnsi="宋体" w:eastAsia="宋体" w:cs="宋体"/>
                <w:bCs/>
                <w:color w:val="auto"/>
                <w:sz w:val="21"/>
                <w:szCs w:val="21"/>
                <w:lang w:val="pt-BR" w:eastAsia="zh-CN"/>
              </w:rPr>
              <w:t>检测项目包含但不限于：铅、黄曲霉毒素B1、酸价、过氧化值、BHT、TBHQ、BHA、毒虫畏(E型和Z型异构体之和)、巴毒磷、氯酞酸甲酯（又称敌草索）；</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pt-BR" w:eastAsia="zh-CN"/>
              </w:rPr>
            </w:pPr>
            <w:r>
              <w:rPr>
                <w:rFonts w:hint="eastAsia" w:ascii="宋体" w:hAnsi="宋体" w:eastAsia="宋体" w:cs="宋体"/>
                <w:bCs/>
                <w:color w:val="auto"/>
                <w:sz w:val="21"/>
                <w:szCs w:val="21"/>
                <w:lang w:val="pt-BR" w:eastAsia="zh-CN"/>
              </w:rPr>
              <w:t>（3）肉类：</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pt-BR" w:eastAsia="zh-CN"/>
              </w:rPr>
            </w:pPr>
            <w:r>
              <w:rPr>
                <w:rFonts w:hint="eastAsia" w:ascii="宋体" w:hAnsi="宋体" w:eastAsia="宋体" w:cs="宋体"/>
                <w:bCs/>
                <w:color w:val="auto"/>
                <w:sz w:val="21"/>
                <w:szCs w:val="21"/>
                <w:lang w:val="pt-BR" w:eastAsia="zh-CN"/>
              </w:rPr>
              <w:t>检测项目包含但不限于：挥发性盐基氮、恩诺沙星（以恩诺沙星与环丙沙星之和计）、氧氟沙星、莱克多巴胺、克伦特罗、沙丁胺醇、替米考星、 地西泮、甲基睾丸酮、林可霉素；</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pt-BR" w:eastAsia="zh-CN"/>
              </w:rPr>
            </w:pPr>
            <w:r>
              <w:rPr>
                <w:rFonts w:hint="eastAsia" w:ascii="宋体" w:hAnsi="宋体" w:eastAsia="宋体" w:cs="宋体"/>
                <w:bCs/>
                <w:color w:val="auto"/>
                <w:sz w:val="21"/>
                <w:szCs w:val="21"/>
                <w:lang w:val="pt-BR" w:eastAsia="zh-CN"/>
              </w:rPr>
              <w:t>（4）禽类：</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pt-BR" w:eastAsia="zh-CN"/>
              </w:rPr>
            </w:pPr>
            <w:r>
              <w:rPr>
                <w:rFonts w:hint="eastAsia" w:ascii="宋体" w:hAnsi="宋体" w:eastAsia="宋体" w:cs="宋体"/>
                <w:bCs/>
                <w:color w:val="auto"/>
                <w:sz w:val="21"/>
                <w:szCs w:val="21"/>
                <w:lang w:val="pt-BR" w:eastAsia="zh-CN"/>
              </w:rPr>
              <w:t>检测项目包含但不限于：达氟沙星、氧氟沙星、恩诺沙星（以恩诺沙星与环丙沙星之和计）、呋喃唑酮代谢物、呋喃它酮代谢物、氯霉素、氟苯尼考、地西泮、甲基睾丸酮、林可霉素；</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pt-BR" w:eastAsia="zh-CN"/>
              </w:rPr>
            </w:pPr>
            <w:r>
              <w:rPr>
                <w:rFonts w:hint="eastAsia" w:ascii="宋体" w:hAnsi="宋体" w:eastAsia="宋体" w:cs="宋体"/>
                <w:bCs/>
                <w:color w:val="auto"/>
                <w:sz w:val="21"/>
                <w:szCs w:val="21"/>
                <w:lang w:val="pt-BR" w:eastAsia="zh-CN"/>
              </w:rPr>
              <w:t>（5）水产品类：</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pt-BR" w:eastAsia="zh-CN"/>
              </w:rPr>
            </w:pPr>
            <w:r>
              <w:rPr>
                <w:rFonts w:hint="eastAsia" w:ascii="宋体" w:hAnsi="宋体" w:eastAsia="宋体" w:cs="宋体"/>
                <w:bCs/>
                <w:color w:val="auto"/>
                <w:sz w:val="21"/>
                <w:szCs w:val="21"/>
                <w:lang w:val="pt-BR" w:eastAsia="zh-CN"/>
              </w:rPr>
              <w:t>检测项目包含但不限于：挥发性盐基氮、氧氟沙星、恩诺沙星（以恩诺沙星与环丙沙星之和计）、达氟沙星、呋喃妥因代谢物、呋喃它酮代谢物、无机砷、孔雀石绿（以孔雀石绿和隐色孔雀石绿之和计）、红霉素、洛硝达唑、呋喃唑酮代谢物；</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pt-BR" w:eastAsia="zh-CN"/>
              </w:rPr>
            </w:pPr>
            <w:r>
              <w:rPr>
                <w:rFonts w:hint="eastAsia" w:ascii="宋体" w:hAnsi="宋体" w:eastAsia="宋体" w:cs="宋体"/>
                <w:bCs/>
                <w:color w:val="auto"/>
                <w:sz w:val="21"/>
                <w:szCs w:val="21"/>
                <w:lang w:val="pt-BR" w:eastAsia="zh-CN"/>
              </w:rPr>
              <w:t>（6）蛋类：</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pt-BR" w:eastAsia="zh-CN"/>
              </w:rPr>
            </w:pPr>
            <w:r>
              <w:rPr>
                <w:rFonts w:hint="eastAsia" w:ascii="宋体" w:hAnsi="宋体" w:eastAsia="宋体" w:cs="宋体"/>
                <w:bCs/>
                <w:color w:val="auto"/>
                <w:sz w:val="21"/>
                <w:szCs w:val="21"/>
                <w:lang w:val="pt-BR" w:eastAsia="zh-CN"/>
              </w:rPr>
              <w:t xml:space="preserve">检测项目包含但不限于：铅、汞、镉、氯霉素、呋喃妥因代谢物、呋喃它酮代谢物、呋喃唑酮代谢物、地美硝唑、林丹、甲基睾丸酮； </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bCs/>
                <w:color w:val="auto"/>
                <w:sz w:val="21"/>
                <w:szCs w:val="21"/>
                <w:lang w:val="pt-BR" w:eastAsia="zh-CN"/>
              </w:rPr>
            </w:pPr>
            <w:r>
              <w:rPr>
                <w:rFonts w:hint="eastAsia" w:ascii="宋体" w:hAnsi="宋体" w:eastAsia="宋体" w:cs="宋体"/>
                <w:bCs/>
                <w:color w:val="auto"/>
                <w:sz w:val="21"/>
                <w:szCs w:val="21"/>
                <w:lang w:val="pt-BR" w:eastAsia="zh-CN"/>
              </w:rPr>
              <w:t>（7）蔬菜类：</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bCs/>
                <w:color w:val="auto"/>
                <w:sz w:val="21"/>
                <w:szCs w:val="21"/>
                <w:lang w:val="pt-BR" w:eastAsia="zh-CN"/>
              </w:rPr>
              <w:t>检测项目包含但不限于：克百威、氧乐果、甲胺磷、阿维菌素、倍硫磷（总量）、敌敌畏、甲氨基阿维菌素苯甲酸盐、蝇毒磷、腈菌唑。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7"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4</w:t>
            </w:r>
          </w:p>
        </w:tc>
        <w:tc>
          <w:tcPr>
            <w:tcW w:w="1297"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zh-CN" w:eastAsia="zh-CN"/>
              </w:rPr>
            </w:pPr>
            <w:r>
              <w:rPr>
                <w:rFonts w:hint="eastAsia" w:ascii="宋体" w:hAnsi="宋体" w:eastAsia="宋体" w:cs="宋体"/>
                <w:bCs/>
                <w:color w:val="auto"/>
                <w:sz w:val="21"/>
                <w:szCs w:val="21"/>
                <w:lang w:val="zh-CN" w:eastAsia="zh-CN"/>
              </w:rPr>
              <w:t>售后服务</w:t>
            </w:r>
          </w:p>
        </w:tc>
        <w:tc>
          <w:tcPr>
            <w:tcW w:w="680"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10</w:t>
            </w:r>
          </w:p>
        </w:tc>
        <w:tc>
          <w:tcPr>
            <w:tcW w:w="5923"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根据各投标人提供的售后服务方案、服务承诺</w:t>
            </w:r>
            <w:r>
              <w:rPr>
                <w:rFonts w:hint="eastAsia" w:ascii="宋体" w:eastAsia="宋体" w:cs="宋体"/>
                <w:color w:val="auto"/>
                <w:sz w:val="21"/>
                <w:szCs w:val="21"/>
                <w:lang w:eastAsia="zh-CN"/>
              </w:rPr>
              <w:t>、</w:t>
            </w:r>
            <w:r>
              <w:rPr>
                <w:rFonts w:hint="eastAsia" w:ascii="宋体" w:hAnsi="宋体" w:eastAsia="宋体" w:cs="宋体"/>
                <w:bCs/>
                <w:color w:val="auto"/>
                <w:sz w:val="21"/>
                <w:szCs w:val="21"/>
                <w:lang w:val="zh-CN" w:eastAsia="zh-CN"/>
              </w:rPr>
              <w:t>退换货方案</w:t>
            </w:r>
            <w:r>
              <w:rPr>
                <w:rFonts w:hint="eastAsia" w:ascii="宋体" w:hAnsi="宋体" w:eastAsia="宋体" w:cs="宋体"/>
                <w:color w:val="auto"/>
                <w:sz w:val="21"/>
                <w:szCs w:val="21"/>
              </w:rPr>
              <w:t>等进行评审：</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售后服务方案科学完整，服务承诺</w:t>
            </w:r>
            <w:r>
              <w:rPr>
                <w:rFonts w:hint="eastAsia" w:ascii="宋体" w:eastAsia="宋体" w:cs="宋体"/>
                <w:color w:val="auto"/>
                <w:sz w:val="21"/>
                <w:szCs w:val="21"/>
                <w:lang w:eastAsia="zh-CN"/>
              </w:rPr>
              <w:t>、</w:t>
            </w:r>
            <w:r>
              <w:rPr>
                <w:rFonts w:hint="eastAsia" w:ascii="宋体" w:hAnsi="宋体" w:eastAsia="宋体" w:cs="宋体"/>
                <w:bCs/>
                <w:color w:val="auto"/>
                <w:sz w:val="21"/>
                <w:szCs w:val="21"/>
                <w:lang w:val="zh-CN" w:eastAsia="zh-CN"/>
              </w:rPr>
              <w:t>退换货方案</w:t>
            </w:r>
            <w:r>
              <w:rPr>
                <w:rFonts w:hint="eastAsia" w:ascii="宋体" w:hAnsi="宋体" w:eastAsia="宋体" w:cs="宋体"/>
                <w:color w:val="auto"/>
                <w:sz w:val="21"/>
                <w:szCs w:val="21"/>
              </w:rPr>
              <w:t>优于招标文件要求的，得</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售后服务方案基本完整，服务承诺</w:t>
            </w:r>
            <w:r>
              <w:rPr>
                <w:rFonts w:hint="eastAsia" w:ascii="宋体" w:eastAsia="宋体" w:cs="宋体"/>
                <w:color w:val="auto"/>
                <w:sz w:val="21"/>
                <w:szCs w:val="21"/>
                <w:lang w:eastAsia="zh-CN"/>
              </w:rPr>
              <w:t>、</w:t>
            </w:r>
            <w:r>
              <w:rPr>
                <w:rFonts w:hint="eastAsia" w:ascii="宋体" w:hAnsi="宋体" w:eastAsia="宋体" w:cs="宋体"/>
                <w:bCs/>
                <w:color w:val="auto"/>
                <w:sz w:val="21"/>
                <w:szCs w:val="21"/>
                <w:lang w:val="zh-CN" w:eastAsia="zh-CN"/>
              </w:rPr>
              <w:t>退换货方案</w:t>
            </w:r>
            <w:r>
              <w:rPr>
                <w:rFonts w:hint="eastAsia" w:ascii="宋体" w:hAnsi="宋体" w:eastAsia="宋体" w:cs="宋体"/>
                <w:color w:val="auto"/>
                <w:sz w:val="21"/>
                <w:szCs w:val="21"/>
              </w:rPr>
              <w:t>满足招标文件要求的，得</w:t>
            </w: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售后服务方案不完整，服务承诺</w:t>
            </w:r>
            <w:r>
              <w:rPr>
                <w:rFonts w:hint="eastAsia" w:ascii="宋体" w:eastAsia="宋体" w:cs="宋体"/>
                <w:color w:val="auto"/>
                <w:sz w:val="21"/>
                <w:szCs w:val="21"/>
                <w:lang w:eastAsia="zh-CN"/>
              </w:rPr>
              <w:t>、</w:t>
            </w:r>
            <w:r>
              <w:rPr>
                <w:rFonts w:hint="eastAsia" w:ascii="宋体" w:hAnsi="宋体" w:eastAsia="宋体" w:cs="宋体"/>
                <w:bCs/>
                <w:color w:val="auto"/>
                <w:sz w:val="21"/>
                <w:szCs w:val="21"/>
                <w:lang w:val="zh-CN" w:eastAsia="zh-CN"/>
              </w:rPr>
              <w:t>退换货方案</w:t>
            </w:r>
            <w:r>
              <w:rPr>
                <w:rFonts w:hint="eastAsia" w:ascii="宋体" w:hAnsi="宋体" w:eastAsia="宋体" w:cs="宋体"/>
                <w:color w:val="auto"/>
                <w:sz w:val="21"/>
                <w:szCs w:val="21"/>
              </w:rPr>
              <w:t>未满足招标文件要求的，得</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lang w:val="zh-CN"/>
              </w:rPr>
            </w:pPr>
            <w:r>
              <w:rPr>
                <w:rFonts w:hint="eastAsia" w:ascii="宋体" w:hAnsi="宋体" w:eastAsia="宋体" w:cs="宋体"/>
                <w:color w:val="auto"/>
                <w:sz w:val="21"/>
                <w:szCs w:val="21"/>
              </w:rPr>
              <w:t>未提供售后服务方案或服务承诺</w:t>
            </w:r>
            <w:r>
              <w:rPr>
                <w:rFonts w:hint="eastAsia" w:ascii="宋体" w:eastAsia="宋体" w:cs="宋体"/>
                <w:color w:val="auto"/>
                <w:sz w:val="21"/>
                <w:szCs w:val="21"/>
                <w:lang w:eastAsia="zh-CN"/>
              </w:rPr>
              <w:t>、</w:t>
            </w:r>
            <w:r>
              <w:rPr>
                <w:rFonts w:hint="eastAsia" w:ascii="宋体" w:hAnsi="宋体" w:eastAsia="宋体" w:cs="宋体"/>
                <w:bCs/>
                <w:color w:val="auto"/>
                <w:sz w:val="21"/>
                <w:szCs w:val="21"/>
                <w:lang w:val="zh-CN" w:eastAsia="zh-CN"/>
              </w:rPr>
              <w:t>退换货方案</w:t>
            </w:r>
            <w:r>
              <w:rPr>
                <w:rFonts w:hint="eastAsia" w:ascii="宋体" w:hAnsi="宋体" w:eastAsia="宋体" w:cs="宋体"/>
                <w:color w:val="auto"/>
                <w:sz w:val="21"/>
                <w:szCs w:val="21"/>
              </w:rPr>
              <w:t>的，得0分。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7" w:type="dxa"/>
            <w:tcBorders>
              <w:top w:val="single" w:color="auto" w:sz="4" w:space="0"/>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5</w:t>
            </w:r>
          </w:p>
        </w:tc>
        <w:tc>
          <w:tcPr>
            <w:tcW w:w="1297" w:type="dxa"/>
            <w:tcBorders>
              <w:top w:val="single" w:color="auto" w:sz="4" w:space="0"/>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zh-CN" w:eastAsia="zh-CN"/>
              </w:rPr>
            </w:pPr>
            <w:r>
              <w:rPr>
                <w:rFonts w:hint="eastAsia" w:ascii="宋体" w:hAnsi="宋体" w:eastAsia="宋体" w:cs="宋体"/>
                <w:bCs/>
                <w:color w:val="auto"/>
                <w:sz w:val="21"/>
                <w:szCs w:val="21"/>
                <w:lang w:val="zh-CN" w:eastAsia="zh-CN"/>
              </w:rPr>
              <w:t>食材供应保障</w:t>
            </w:r>
          </w:p>
        </w:tc>
        <w:tc>
          <w:tcPr>
            <w:tcW w:w="680" w:type="dxa"/>
            <w:tcBorders>
              <w:top w:val="single" w:color="auto" w:sz="4" w:space="0"/>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en-US" w:eastAsia="zh-CN"/>
              </w:rPr>
            </w:pPr>
            <w:r>
              <w:rPr>
                <w:rFonts w:hint="eastAsia" w:ascii="宋体" w:eastAsia="宋体" w:cs="宋体"/>
                <w:bCs/>
                <w:color w:val="auto"/>
                <w:sz w:val="21"/>
                <w:szCs w:val="21"/>
                <w:lang w:val="en-US" w:eastAsia="zh-CN"/>
              </w:rPr>
              <w:t>5</w:t>
            </w:r>
          </w:p>
        </w:tc>
        <w:tc>
          <w:tcPr>
            <w:tcW w:w="5923" w:type="dxa"/>
            <w:tcBorders>
              <w:top w:val="single" w:color="auto" w:sz="4" w:space="0"/>
              <w:left w:val="single" w:color="auto" w:sz="4" w:space="0"/>
              <w:bottom w:val="single" w:color="auto" w:sz="4" w:space="0"/>
              <w:right w:val="single" w:color="auto" w:sz="4" w:space="0"/>
            </w:tcBorders>
            <w:vAlign w:val="top"/>
          </w:tcPr>
          <w:p>
            <w:pPr>
              <w:spacing w:line="240" w:lineRule="auto"/>
              <w:ind w:firstLine="420" w:firstLineChars="20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 xml:space="preserve">1、大米供应：投标人自有或与大米生产企业有签订直接供应采购合同，得1分，本项最高得1分。 </w:t>
            </w:r>
          </w:p>
          <w:p>
            <w:pPr>
              <w:spacing w:line="240" w:lineRule="auto"/>
              <w:ind w:firstLine="420" w:firstLineChars="20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注：投标人须提供大米生产企业的法人营业执照、生产许可证、检验报告复印件，同时提供投标人与大米生产企业的合作协议复印件（自营则无需提供），否则不得分。</w:t>
            </w:r>
          </w:p>
          <w:p>
            <w:pPr>
              <w:spacing w:line="240" w:lineRule="auto"/>
              <w:ind w:firstLine="420" w:firstLineChars="20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2、面（粉）供应：投标人自有或与面（粉）生产企业有签订直接供应采购合同，得1分，本项最高得1分。</w:t>
            </w:r>
          </w:p>
          <w:p>
            <w:pPr>
              <w:spacing w:line="240" w:lineRule="auto"/>
              <w:ind w:firstLine="420" w:firstLineChars="20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注：投标人须提供面（粉）生产企业的法人营业执照、生产许可证、检验报告复印件，同时提供投标人与面（粉）生产企业的合作协议复印件（自营则无需提供），否则不得分。</w:t>
            </w:r>
          </w:p>
          <w:p>
            <w:pPr>
              <w:spacing w:line="240" w:lineRule="auto"/>
              <w:ind w:firstLine="420" w:firstLineChars="20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3、食用油供应：投标人自有或与食用油生产企业有签订直接供应采购合同，得1分，本项最高得1分。</w:t>
            </w:r>
          </w:p>
          <w:p>
            <w:pPr>
              <w:spacing w:line="240" w:lineRule="auto"/>
              <w:ind w:firstLine="420" w:firstLineChars="20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注：投标人须提供食用油生产企业的法人营业执照、生产许可证、检验报告复印件，同时提供投标人与食用油生产企业的合作协议复印件（自营则无需提供），否则不得分。</w:t>
            </w:r>
          </w:p>
          <w:p>
            <w:pPr>
              <w:spacing w:line="240" w:lineRule="auto"/>
              <w:ind w:firstLine="420" w:firstLineChars="20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4、猪肉类（或禽类）供应：投标人自有或与屠宰企业（或屠宰场）签订直接供应采购合同，得1分，本项最高得1分。</w:t>
            </w:r>
          </w:p>
          <w:p>
            <w:pPr>
              <w:spacing w:line="240" w:lineRule="auto"/>
              <w:ind w:firstLine="420" w:firstLineChars="20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注：投标人须提供屠宰企业（或屠宰场）有效的营业执照、生猪定点屠宰证、动物防疫条件合格证和合作协议（或采购合同，自营无需提供）复印件加盖投标人公章。（自营则无需提供），否则不得分。</w:t>
            </w:r>
          </w:p>
          <w:p>
            <w:pPr>
              <w:spacing w:line="240" w:lineRule="auto"/>
              <w:ind w:firstLine="420" w:firstLineChars="200"/>
              <w:jc w:val="left"/>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5、豆制品供应：投标人自有或与豆制品生产企业签订直接供应采购合同，得1分，本项最高得1分。</w:t>
            </w:r>
          </w:p>
          <w:p>
            <w:pPr>
              <w:spacing w:line="240" w:lineRule="auto"/>
              <w:ind w:firstLine="420" w:firstLineChars="200"/>
              <w:jc w:val="left"/>
              <w:rPr>
                <w:rFonts w:hint="eastAsia" w:ascii="宋体" w:hAnsi="宋体" w:eastAsia="宋体" w:cs="宋体"/>
                <w:color w:val="auto"/>
                <w:sz w:val="21"/>
                <w:szCs w:val="21"/>
                <w:lang w:val="en-US" w:eastAsia="zh-CN"/>
              </w:rPr>
            </w:pPr>
            <w:r>
              <w:rPr>
                <w:rFonts w:hint="eastAsia" w:ascii="宋体" w:hAnsi="宋体" w:eastAsia="宋体" w:cs="宋体"/>
                <w:color w:val="auto"/>
                <w:kern w:val="2"/>
                <w:sz w:val="21"/>
                <w:szCs w:val="21"/>
                <w:lang w:val="en-US" w:eastAsia="zh-CN" w:bidi="ar-SA"/>
              </w:rPr>
              <w:t>注：投标人需提供豆制品生产企业（或经销商）的法人营业执照（或食品生产加工小作坊登记证）、生产许可证（或经营许可证）复印件，同时提供投标人与豆制品生产企业（或经销商）的合作协议复印件（自营则无需提供），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7" w:type="dxa"/>
            <w:tcBorders>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6</w:t>
            </w:r>
          </w:p>
        </w:tc>
        <w:tc>
          <w:tcPr>
            <w:tcW w:w="1297" w:type="dxa"/>
            <w:tcBorders>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zh-CN" w:eastAsia="zh-CN"/>
              </w:rPr>
            </w:pPr>
            <w:r>
              <w:rPr>
                <w:rFonts w:hint="eastAsia" w:ascii="宋体" w:hAnsi="宋体" w:eastAsia="宋体" w:cs="宋体"/>
                <w:bCs/>
                <w:color w:val="auto"/>
                <w:sz w:val="21"/>
                <w:szCs w:val="21"/>
                <w:lang w:val="zh-CN" w:eastAsia="zh-CN"/>
              </w:rPr>
              <w:t>食品安全管理</w:t>
            </w:r>
          </w:p>
        </w:tc>
        <w:tc>
          <w:tcPr>
            <w:tcW w:w="680"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en-US" w:eastAsia="zh-CN"/>
              </w:rPr>
            </w:pPr>
            <w:r>
              <w:rPr>
                <w:rFonts w:hint="eastAsia" w:ascii="宋体" w:eastAsia="宋体" w:cs="宋体"/>
                <w:bCs/>
                <w:color w:val="auto"/>
                <w:sz w:val="21"/>
                <w:szCs w:val="21"/>
                <w:lang w:val="en-US" w:eastAsia="zh-CN"/>
              </w:rPr>
              <w:t>4</w:t>
            </w:r>
          </w:p>
        </w:tc>
        <w:tc>
          <w:tcPr>
            <w:tcW w:w="5923"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根据投标人设立的自有检测室，对其自有检测室的食品安全检测能力进行评审，检测项目包括：1.农药残留；2.肉类水分；3.金属检测；4.大肠杆菌；5.瘦肉精；6.病毒肉；7.污染物；8.卫生学指标（微生物）。以上每个检测项目得</w:t>
            </w:r>
            <w:r>
              <w:rPr>
                <w:rFonts w:hint="eastAsia" w:ascii="宋体" w:eastAsia="宋体" w:cs="宋体"/>
                <w:color w:val="auto"/>
                <w:sz w:val="21"/>
                <w:szCs w:val="21"/>
                <w:lang w:val="en-US" w:eastAsia="zh-CN"/>
              </w:rPr>
              <w:t>0.5</w:t>
            </w:r>
            <w:r>
              <w:rPr>
                <w:rFonts w:hint="eastAsia" w:ascii="宋体" w:hAnsi="宋体" w:eastAsia="宋体" w:cs="宋体"/>
                <w:color w:val="auto"/>
                <w:sz w:val="21"/>
                <w:szCs w:val="21"/>
                <w:lang w:val="en-US" w:eastAsia="zh-CN"/>
              </w:rPr>
              <w:t>分，本项目最高得</w:t>
            </w:r>
            <w:r>
              <w:rPr>
                <w:rFonts w:hint="eastAsia" w:ascii="宋体" w:eastAsia="宋体" w:cs="宋体"/>
                <w:color w:val="auto"/>
                <w:sz w:val="21"/>
                <w:szCs w:val="21"/>
                <w:lang w:val="en-US" w:eastAsia="zh-CN"/>
              </w:rPr>
              <w:t>4</w:t>
            </w:r>
            <w:r>
              <w:rPr>
                <w:rFonts w:hint="eastAsia" w:ascii="宋体" w:hAnsi="宋体" w:eastAsia="宋体" w:cs="宋体"/>
                <w:color w:val="auto"/>
                <w:sz w:val="21"/>
                <w:szCs w:val="21"/>
                <w:lang w:val="en-US" w:eastAsia="zh-CN"/>
              </w:rPr>
              <w:t>分。如无自有检测室，此项得0分。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须提供自有检测室现场照片，每个项目的检测方案及相关检测设备的购买发票复印件并加盖投标人公章；如相关检测设备为关联单位或个人购买，需提供关联单位或个人与投标人的股权关系证明；如相关检测设备为租赁的须提供每个项目的检测方案及相关检测设备的有效租赁期内的租赁合同复印件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7" w:type="dxa"/>
            <w:vMerge w:val="restart"/>
            <w:tcBorders>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7</w:t>
            </w:r>
          </w:p>
        </w:tc>
        <w:tc>
          <w:tcPr>
            <w:tcW w:w="1297" w:type="dxa"/>
            <w:vMerge w:val="restart"/>
            <w:tcBorders>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zh-CN" w:eastAsia="zh-CN"/>
              </w:rPr>
            </w:pPr>
            <w:r>
              <w:rPr>
                <w:rFonts w:hint="eastAsia" w:ascii="宋体" w:hAnsi="宋体" w:eastAsia="宋体" w:cs="宋体"/>
                <w:bCs/>
                <w:color w:val="auto"/>
                <w:sz w:val="21"/>
                <w:szCs w:val="21"/>
                <w:lang w:val="zh-CN" w:eastAsia="zh-CN"/>
              </w:rPr>
              <w:t>拟投入本项目的人员及运输车辆及货物储存能力</w:t>
            </w:r>
          </w:p>
        </w:tc>
        <w:tc>
          <w:tcPr>
            <w:tcW w:w="680"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7</w:t>
            </w:r>
          </w:p>
        </w:tc>
        <w:tc>
          <w:tcPr>
            <w:tcW w:w="5923"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kinsoku/>
              <w:wordWrap/>
              <w:overflowPunct/>
              <w:topLinePunct w:val="0"/>
              <w:autoSpaceDE/>
              <w:autoSpaceDN/>
              <w:bidi w:val="0"/>
              <w:spacing w:line="240" w:lineRule="auto"/>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拟安排项目负责人（仅限一人）：</w:t>
            </w:r>
            <w:r>
              <w:rPr>
                <w:rFonts w:hint="eastAsia" w:ascii="宋体" w:hAnsi="宋体" w:eastAsia="宋体" w:cs="宋体"/>
                <w:color w:val="auto"/>
                <w:sz w:val="21"/>
                <w:szCs w:val="21"/>
                <w:lang w:val="en-US" w:eastAsia="zh-CN"/>
              </w:rPr>
              <w:t>每提供一项以下证书的得1分，最高得7分：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（1）具有相关机构颁发的高级食品安全管理（员）师证书；</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（2）具有高级农畜特产品加工师证书；</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（3）具有高级食品质量管理师证书；</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（4）具有高级食品配送员证书；</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（5）具有高级食品采购师证书；</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（6）具有高级仓储管理师证书；</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（7）具有高级食品检验师证书。</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w:t>
            </w:r>
            <w:r>
              <w:rPr>
                <w:rFonts w:hint="eastAsia" w:ascii="宋体" w:hAnsi="宋体" w:eastAsia="宋体" w:cs="宋体"/>
                <w:color w:val="auto"/>
                <w:sz w:val="21"/>
                <w:szCs w:val="21"/>
                <w:highlight w:val="none"/>
              </w:rPr>
              <w:t>须提供</w:t>
            </w:r>
            <w:r>
              <w:rPr>
                <w:rFonts w:hint="eastAsia" w:ascii="宋体" w:eastAsia="宋体" w:cs="宋体"/>
                <w:color w:val="auto"/>
                <w:sz w:val="21"/>
                <w:szCs w:val="21"/>
                <w:highlight w:val="none"/>
                <w:lang w:val="en-US" w:eastAsia="zh-CN"/>
              </w:rPr>
              <w:t>项目负责人</w:t>
            </w:r>
            <w:r>
              <w:rPr>
                <w:rFonts w:hint="eastAsia" w:ascii="宋体" w:hAnsi="宋体" w:eastAsia="宋体" w:cs="宋体"/>
                <w:color w:val="auto"/>
                <w:sz w:val="21"/>
                <w:szCs w:val="21"/>
                <w:highlight w:val="none"/>
              </w:rPr>
              <w:t>证书</w:t>
            </w:r>
            <w:r>
              <w:rPr>
                <w:rFonts w:hint="eastAsia" w:ascii="宋体" w:hAnsi="宋体" w:eastAsia="宋体" w:cs="宋体"/>
                <w:color w:val="auto"/>
                <w:sz w:val="21"/>
                <w:szCs w:val="21"/>
                <w:highlight w:val="none"/>
                <w:lang w:val="en-US" w:eastAsia="zh-CN"/>
              </w:rPr>
              <w:t>复印件</w:t>
            </w:r>
            <w:r>
              <w:rPr>
                <w:rFonts w:hint="eastAsia" w:ascii="宋体" w:hAnsi="宋体" w:eastAsia="宋体" w:cs="宋体"/>
                <w:color w:val="auto"/>
                <w:sz w:val="21"/>
                <w:szCs w:val="21"/>
                <w:highlight w:val="none"/>
              </w:rPr>
              <w:t>及</w:t>
            </w:r>
            <w:r>
              <w:rPr>
                <w:rFonts w:hint="eastAsia" w:asci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为其缴纳的</w:t>
            </w:r>
            <w:r>
              <w:rPr>
                <w:rFonts w:hint="eastAsia" w:ascii="宋体" w:hAnsi="宋体" w:eastAsia="宋体" w:cs="宋体"/>
                <w:color w:val="auto"/>
                <w:sz w:val="21"/>
                <w:szCs w:val="21"/>
                <w:highlight w:val="none"/>
                <w:lang w:val="en-US" w:eastAsia="zh-CN"/>
              </w:rPr>
              <w:t>距</w:t>
            </w:r>
            <w:r>
              <w:rPr>
                <w:rFonts w:hint="eastAsia" w:ascii="宋体" w:hAnsi="宋体" w:eastAsia="宋体" w:cs="宋体"/>
                <w:color w:val="auto"/>
                <w:sz w:val="21"/>
                <w:szCs w:val="21"/>
                <w:highlight w:val="none"/>
              </w:rPr>
              <w:t>开标前</w:t>
            </w:r>
            <w:r>
              <w:rPr>
                <w:rFonts w:hint="eastAsia" w:asci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个月内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不含开标当月</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任意</w:t>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个月的社保证明复印件并加盖</w:t>
            </w:r>
            <w:r>
              <w:rPr>
                <w:rFonts w:hint="eastAsia" w:asci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687" w:type="dxa"/>
            <w:vMerge w:val="continue"/>
            <w:tcBorders>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en-US" w:eastAsia="zh-CN"/>
              </w:rPr>
            </w:pPr>
          </w:p>
        </w:tc>
        <w:tc>
          <w:tcPr>
            <w:tcW w:w="1297" w:type="dxa"/>
            <w:vMerge w:val="continue"/>
            <w:tcBorders>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zh-CN" w:eastAsia="zh-CN"/>
              </w:rPr>
            </w:pPr>
          </w:p>
        </w:tc>
        <w:tc>
          <w:tcPr>
            <w:tcW w:w="680"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7</w:t>
            </w:r>
          </w:p>
        </w:tc>
        <w:tc>
          <w:tcPr>
            <w:tcW w:w="592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firstLine="422"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b/>
                <w:bCs/>
                <w:color w:val="auto"/>
                <w:sz w:val="21"/>
                <w:szCs w:val="21"/>
                <w:lang w:val="en-US" w:eastAsia="zh-CN"/>
              </w:rPr>
              <w:t>拟安排的项目团队成员（项目负责人除外）：</w:t>
            </w:r>
            <w:r>
              <w:rPr>
                <w:rFonts w:hint="eastAsia" w:ascii="宋体" w:hAnsi="宋体" w:eastAsia="宋体" w:cs="宋体"/>
                <w:color w:val="auto"/>
                <w:sz w:val="21"/>
                <w:szCs w:val="21"/>
                <w:lang w:val="en-US" w:eastAsia="zh-CN"/>
              </w:rPr>
              <w:t xml:space="preserve"> 每提供以下一项证书得1分，最高得7分：</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（1）具有高级售后服务管理师证书；</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r>
              <w:rPr>
                <w:rFonts w:hint="eastAsia" w:ascii="宋体" w:eastAsia="宋体" w:cs="宋体"/>
                <w:color w:val="auto"/>
                <w:sz w:val="21"/>
                <w:szCs w:val="21"/>
                <w:lang w:val="en-US" w:eastAsia="zh-CN"/>
              </w:rPr>
              <w:t>2</w:t>
            </w:r>
            <w:r>
              <w:rPr>
                <w:rFonts w:hint="eastAsia" w:ascii="宋体" w:hAnsi="宋体" w:eastAsia="宋体" w:cs="宋体"/>
                <w:color w:val="auto"/>
                <w:sz w:val="21"/>
                <w:szCs w:val="21"/>
                <w:lang w:val="en-US" w:eastAsia="zh-CN"/>
              </w:rPr>
              <w:t>）具有高级农畜特产品加工师证书；</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r>
              <w:rPr>
                <w:rFonts w:hint="eastAsia" w:ascii="宋体" w:eastAsia="宋体" w:cs="宋体"/>
                <w:color w:val="auto"/>
                <w:sz w:val="21"/>
                <w:szCs w:val="21"/>
                <w:lang w:val="en-US" w:eastAsia="zh-CN"/>
              </w:rPr>
              <w:t>3</w:t>
            </w:r>
            <w:r>
              <w:rPr>
                <w:rFonts w:hint="eastAsia" w:ascii="宋体" w:hAnsi="宋体" w:eastAsia="宋体" w:cs="宋体"/>
                <w:color w:val="auto"/>
                <w:sz w:val="21"/>
                <w:szCs w:val="21"/>
                <w:lang w:val="en-US" w:eastAsia="zh-CN"/>
              </w:rPr>
              <w:t>）具有高级食品安全管理员证书；</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r>
              <w:rPr>
                <w:rFonts w:hint="eastAsia" w:ascii="宋体" w:eastAsia="宋体" w:cs="宋体"/>
                <w:color w:val="auto"/>
                <w:sz w:val="21"/>
                <w:szCs w:val="21"/>
                <w:lang w:val="en-US" w:eastAsia="zh-CN"/>
              </w:rPr>
              <w:t>4</w:t>
            </w:r>
            <w:r>
              <w:rPr>
                <w:rFonts w:hint="eastAsia" w:ascii="宋体" w:hAnsi="宋体" w:eastAsia="宋体" w:cs="宋体"/>
                <w:color w:val="auto"/>
                <w:sz w:val="21"/>
                <w:szCs w:val="21"/>
                <w:lang w:val="en-US" w:eastAsia="zh-CN"/>
              </w:rPr>
              <w:t>）具有高级食品配送员证书；</w:t>
            </w:r>
          </w:p>
          <w:p>
            <w:pPr>
              <w:pStyle w:val="43"/>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r>
              <w:rPr>
                <w:rFonts w:hint="eastAsia" w:ascii="宋体" w:eastAsia="宋体" w:cs="宋体"/>
                <w:color w:val="auto"/>
                <w:sz w:val="21"/>
                <w:szCs w:val="21"/>
                <w:lang w:val="en-US" w:eastAsia="zh-CN"/>
              </w:rPr>
              <w:t>5</w:t>
            </w:r>
            <w:r>
              <w:rPr>
                <w:rFonts w:hint="eastAsia" w:ascii="宋体" w:hAnsi="宋体" w:eastAsia="宋体" w:cs="宋体"/>
                <w:color w:val="auto"/>
                <w:sz w:val="21"/>
                <w:szCs w:val="21"/>
                <w:lang w:val="en-US" w:eastAsia="zh-CN"/>
              </w:rPr>
              <w:t>）具有高级食品采购师证书；</w:t>
            </w:r>
          </w:p>
          <w:p>
            <w:pPr>
              <w:pStyle w:val="43"/>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w:t>
            </w:r>
            <w:r>
              <w:rPr>
                <w:rFonts w:hint="eastAsia" w:ascii="宋体" w:eastAsia="宋体" w:cs="宋体"/>
                <w:color w:val="auto"/>
                <w:sz w:val="21"/>
                <w:szCs w:val="21"/>
                <w:lang w:val="en-US" w:eastAsia="zh-CN"/>
              </w:rPr>
              <w:t>6</w:t>
            </w:r>
            <w:r>
              <w:rPr>
                <w:rFonts w:hint="eastAsia" w:ascii="宋体" w:hAnsi="宋体" w:eastAsia="宋体" w:cs="宋体"/>
                <w:color w:val="auto"/>
                <w:sz w:val="21"/>
                <w:szCs w:val="21"/>
                <w:lang w:val="en-US" w:eastAsia="zh-CN"/>
              </w:rPr>
              <w:t>）具有高级仓储管理师证书；</w:t>
            </w:r>
          </w:p>
          <w:p>
            <w:pPr>
              <w:pStyle w:val="43"/>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（7）具有食品检验员（或食品检验师或食品检验工）证书。</w:t>
            </w:r>
          </w:p>
          <w:p>
            <w:pPr>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w:t>
            </w:r>
            <w:r>
              <w:rPr>
                <w:rFonts w:hint="eastAsia" w:ascii="宋体" w:hAnsi="宋体" w:eastAsia="宋体" w:cs="宋体"/>
                <w:color w:val="auto"/>
                <w:sz w:val="21"/>
                <w:szCs w:val="21"/>
                <w:highlight w:val="none"/>
              </w:rPr>
              <w:t>须提供</w:t>
            </w:r>
            <w:r>
              <w:rPr>
                <w:rFonts w:hint="eastAsia" w:ascii="宋体" w:hAnsi="宋体" w:eastAsia="宋体" w:cs="宋体"/>
                <w:color w:val="auto"/>
                <w:sz w:val="21"/>
                <w:szCs w:val="21"/>
                <w:highlight w:val="none"/>
                <w:lang w:val="en-US" w:eastAsia="zh-CN"/>
              </w:rPr>
              <w:t>人员</w:t>
            </w:r>
            <w:r>
              <w:rPr>
                <w:rFonts w:hint="eastAsia" w:ascii="宋体" w:hAnsi="宋体" w:eastAsia="宋体" w:cs="宋体"/>
                <w:color w:val="auto"/>
                <w:sz w:val="21"/>
                <w:szCs w:val="21"/>
                <w:highlight w:val="none"/>
              </w:rPr>
              <w:t>证书</w:t>
            </w:r>
            <w:r>
              <w:rPr>
                <w:rFonts w:hint="eastAsia" w:ascii="宋体" w:hAnsi="宋体" w:eastAsia="宋体" w:cs="宋体"/>
                <w:color w:val="auto"/>
                <w:sz w:val="21"/>
                <w:szCs w:val="21"/>
                <w:highlight w:val="none"/>
                <w:lang w:val="en-US" w:eastAsia="zh-CN"/>
              </w:rPr>
              <w:t>复印件</w:t>
            </w:r>
            <w:r>
              <w:rPr>
                <w:rFonts w:hint="eastAsia" w:ascii="宋体" w:hAnsi="宋体" w:eastAsia="宋体" w:cs="宋体"/>
                <w:color w:val="auto"/>
                <w:sz w:val="21"/>
                <w:szCs w:val="21"/>
                <w:highlight w:val="none"/>
              </w:rPr>
              <w:t>及</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为其缴纳的</w:t>
            </w:r>
            <w:r>
              <w:rPr>
                <w:rFonts w:hint="eastAsia" w:ascii="宋体" w:hAnsi="宋体" w:eastAsia="宋体" w:cs="宋体"/>
                <w:color w:val="auto"/>
                <w:sz w:val="21"/>
                <w:szCs w:val="21"/>
                <w:highlight w:val="none"/>
                <w:lang w:val="en-US" w:eastAsia="zh-CN"/>
              </w:rPr>
              <w:t>距</w:t>
            </w:r>
            <w:r>
              <w:rPr>
                <w:rFonts w:hint="eastAsia" w:ascii="宋体" w:hAnsi="宋体" w:eastAsia="宋体" w:cs="宋体"/>
                <w:color w:val="auto"/>
                <w:sz w:val="21"/>
                <w:szCs w:val="21"/>
                <w:highlight w:val="none"/>
              </w:rPr>
              <w:t>开标前</w:t>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个月内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不含开标当月</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任意</w:t>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个月的社保证明复印件并加盖</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7" w:type="dxa"/>
            <w:vMerge w:val="continue"/>
            <w:tcBorders>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en-US" w:eastAsia="zh-CN"/>
              </w:rPr>
            </w:pPr>
          </w:p>
        </w:tc>
        <w:tc>
          <w:tcPr>
            <w:tcW w:w="1297" w:type="dxa"/>
            <w:vMerge w:val="continue"/>
            <w:tcBorders>
              <w:left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zh-CN" w:eastAsia="zh-CN"/>
              </w:rPr>
            </w:pPr>
          </w:p>
        </w:tc>
        <w:tc>
          <w:tcPr>
            <w:tcW w:w="680" w:type="dxa"/>
            <w:tcBorders>
              <w:top w:val="single" w:color="auto" w:sz="4" w:space="0"/>
              <w:left w:val="single" w:color="auto" w:sz="4" w:space="0"/>
              <w:bottom w:val="single" w:color="auto" w:sz="4" w:space="0"/>
              <w:right w:val="single" w:color="auto" w:sz="4" w:space="0"/>
            </w:tcBorders>
            <w:vAlign w:val="center"/>
          </w:tcPr>
          <w:p>
            <w:pPr>
              <w:pStyle w:val="4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4</w:t>
            </w:r>
          </w:p>
        </w:tc>
        <w:tc>
          <w:tcPr>
            <w:tcW w:w="5923" w:type="dxa"/>
            <w:tcBorders>
              <w:top w:val="single" w:color="auto" w:sz="4" w:space="0"/>
              <w:left w:val="single" w:color="auto" w:sz="4" w:space="0"/>
              <w:bottom w:val="single" w:color="auto" w:sz="4" w:space="0"/>
              <w:right w:val="single" w:color="auto" w:sz="4" w:space="0"/>
            </w:tcBorders>
            <w:vAlign w:val="center"/>
          </w:tcPr>
          <w:p>
            <w:pPr>
              <w:spacing w:line="240" w:lineRule="auto"/>
              <w:ind w:firstLine="420" w:firstLineChars="20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投标人自有或者租赁冷冻冷藏运输车，每提供一辆得1分，最高4分。</w:t>
            </w:r>
          </w:p>
          <w:p>
            <w:pPr>
              <w:spacing w:line="240" w:lineRule="auto"/>
              <w:ind w:firstLine="420" w:firstLineChars="200"/>
              <w:rPr>
                <w:rFonts w:hint="eastAsia" w:ascii="宋体" w:hAnsi="宋体" w:eastAsia="宋体" w:cs="宋体"/>
                <w:color w:val="auto"/>
                <w:sz w:val="21"/>
                <w:szCs w:val="21"/>
                <w:lang w:val="en-US" w:eastAsia="zh-CN"/>
              </w:rPr>
            </w:pPr>
            <w:r>
              <w:rPr>
                <w:rFonts w:hint="eastAsia" w:ascii="宋体" w:hAnsi="宋体" w:eastAsia="宋体" w:cs="宋体"/>
                <w:color w:val="auto"/>
                <w:kern w:val="2"/>
                <w:sz w:val="21"/>
                <w:szCs w:val="21"/>
                <w:lang w:val="en-US" w:eastAsia="zh-CN" w:bidi="ar-SA"/>
              </w:rPr>
              <w:t>注：须提供有效期内车辆行驶证复印件或车辆租赁合同复印件</w:t>
            </w:r>
            <w:r>
              <w:rPr>
                <w:rFonts w:hint="eastAsia" w:ascii="宋体" w:hAnsi="宋体" w:eastAsia="宋体" w:cs="宋体"/>
                <w:color w:val="auto"/>
                <w:sz w:val="21"/>
                <w:szCs w:val="21"/>
                <w:lang w:val="en-US" w:eastAsia="zh-CN"/>
              </w:rPr>
              <w:t>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87" w:type="dxa"/>
            <w:gridSpan w:val="4"/>
            <w:tcBorders>
              <w:top w:val="single" w:color="auto" w:sz="4" w:space="0"/>
              <w:left w:val="single" w:color="auto" w:sz="4" w:space="0"/>
              <w:bottom w:val="single" w:color="auto" w:sz="4" w:space="0"/>
              <w:right w:val="single" w:color="auto" w:sz="4" w:space="0"/>
            </w:tcBorders>
            <w:vAlign w:val="center"/>
          </w:tcPr>
          <w:p>
            <w:pPr>
              <w:widowControl w:val="0"/>
              <w:tabs>
                <w:tab w:val="left" w:pos="907"/>
              </w:tabs>
              <w:adjustRightInd/>
              <w:snapToGrid/>
              <w:spacing w:after="0" w:line="240" w:lineRule="auto"/>
              <w:ind w:firstLine="422" w:firstLineChars="200"/>
              <w:jc w:val="both"/>
              <w:rPr>
                <w:rFonts w:hint="eastAsia" w:ascii="宋体" w:hAnsi="宋体" w:eastAsia="宋体" w:cs="宋体"/>
                <w:b/>
                <w:color w:val="auto"/>
                <w:sz w:val="21"/>
                <w:szCs w:val="21"/>
              </w:rPr>
            </w:pPr>
            <w:r>
              <w:rPr>
                <w:rFonts w:hint="eastAsia" w:ascii="宋体" w:hAnsi="宋体" w:eastAsia="宋体" w:cs="宋体"/>
                <w:b/>
                <w:color w:val="auto"/>
                <w:sz w:val="21"/>
                <w:szCs w:val="21"/>
              </w:rPr>
              <w:t>注：</w:t>
            </w:r>
          </w:p>
          <w:p>
            <w:pPr>
              <w:widowControl w:val="0"/>
              <w:tabs>
                <w:tab w:val="left" w:pos="907"/>
              </w:tabs>
              <w:adjustRightInd/>
              <w:snapToGrid/>
              <w:spacing w:after="0" w:line="240" w:lineRule="auto"/>
              <w:ind w:firstLine="422" w:firstLineChars="200"/>
              <w:jc w:val="both"/>
              <w:rPr>
                <w:rFonts w:hint="eastAsia" w:ascii="宋体" w:hAnsi="宋体" w:eastAsia="宋体" w:cs="宋体"/>
                <w:b/>
                <w:color w:val="auto"/>
                <w:sz w:val="21"/>
                <w:szCs w:val="21"/>
              </w:rPr>
            </w:pPr>
            <w:r>
              <w:rPr>
                <w:rFonts w:hint="eastAsia" w:ascii="宋体" w:hAnsi="宋体" w:eastAsia="宋体" w:cs="宋体"/>
                <w:b/>
                <w:color w:val="auto"/>
                <w:sz w:val="21"/>
                <w:szCs w:val="21"/>
              </w:rPr>
              <w:t>（1）无特殊说明外，以上评审项，同一证明文件不重复计分。</w:t>
            </w:r>
          </w:p>
          <w:p>
            <w:pPr>
              <w:widowControl w:val="0"/>
              <w:tabs>
                <w:tab w:val="left" w:pos="907"/>
              </w:tabs>
              <w:adjustRightInd/>
              <w:snapToGrid/>
              <w:spacing w:after="0" w:line="240" w:lineRule="auto"/>
              <w:ind w:firstLine="422" w:firstLineChars="200"/>
              <w:jc w:val="both"/>
              <w:rPr>
                <w:rFonts w:hint="eastAsia" w:ascii="宋体" w:hAnsi="宋体" w:eastAsia="宋体" w:cs="宋体"/>
                <w:color w:val="auto"/>
                <w:sz w:val="21"/>
                <w:szCs w:val="21"/>
              </w:rPr>
            </w:pPr>
            <w:r>
              <w:rPr>
                <w:rFonts w:hint="eastAsia" w:ascii="宋体" w:hAnsi="宋体" w:eastAsia="宋体" w:cs="宋体"/>
                <w:b/>
                <w:color w:val="auto"/>
                <w:sz w:val="21"/>
                <w:szCs w:val="21"/>
              </w:rPr>
              <w:t>（2）投标人根据以上评分要求提供的</w:t>
            </w:r>
            <w:r>
              <w:rPr>
                <w:rFonts w:hint="eastAsia" w:ascii="宋体" w:hAnsi="宋体" w:eastAsia="宋体" w:cs="宋体"/>
                <w:b/>
                <w:color w:val="auto"/>
                <w:sz w:val="21"/>
                <w:szCs w:val="21"/>
                <w:lang w:eastAsia="zh-CN"/>
              </w:rPr>
              <w:t>投标材料</w:t>
            </w:r>
            <w:r>
              <w:rPr>
                <w:rFonts w:hint="eastAsia" w:ascii="宋体" w:hAnsi="宋体" w:eastAsia="宋体" w:cs="宋体"/>
                <w:b/>
                <w:color w:val="auto"/>
                <w:sz w:val="21"/>
                <w:szCs w:val="21"/>
              </w:rPr>
              <w:t>因模糊不清导致评标委员会无法清晰辨认进行评审的，</w:t>
            </w:r>
            <w:r>
              <w:rPr>
                <w:rFonts w:hint="eastAsia" w:ascii="宋体" w:hAnsi="宋体" w:eastAsia="宋体" w:cs="宋体"/>
                <w:b/>
                <w:color w:val="auto"/>
                <w:sz w:val="21"/>
                <w:szCs w:val="21"/>
                <w:lang w:eastAsia="zh-CN"/>
              </w:rPr>
              <w:t>视为无效材料</w:t>
            </w:r>
            <w:r>
              <w:rPr>
                <w:rFonts w:hint="eastAsia" w:ascii="宋体" w:hAnsi="宋体" w:eastAsia="宋体" w:cs="宋体"/>
                <w:b/>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587" w:type="dxa"/>
            <w:gridSpan w:val="4"/>
            <w:tcBorders>
              <w:top w:val="single" w:color="auto" w:sz="4" w:space="0"/>
              <w:left w:val="single" w:color="auto" w:sz="4" w:space="0"/>
              <w:bottom w:val="single" w:color="auto" w:sz="4" w:space="0"/>
              <w:right w:val="single" w:color="auto" w:sz="4" w:space="0"/>
            </w:tcBorders>
            <w:vAlign w:val="center"/>
          </w:tcPr>
          <w:p>
            <w:pPr>
              <w:pStyle w:val="43"/>
              <w:spacing w:line="240" w:lineRule="auto"/>
              <w:ind w:firstLine="0" w:firstLineChars="0"/>
              <w:jc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rPr>
              <w:t>价格评审</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7" w:type="dxa"/>
            <w:tcBorders>
              <w:top w:val="single" w:color="auto" w:sz="4" w:space="0"/>
              <w:left w:val="single" w:color="auto" w:sz="4" w:space="0"/>
              <w:bottom w:val="single" w:color="auto" w:sz="4" w:space="0"/>
              <w:right w:val="single" w:color="auto" w:sz="4" w:space="0"/>
            </w:tcBorders>
            <w:vAlign w:val="center"/>
          </w:tcPr>
          <w:p>
            <w:pPr>
              <w:pStyle w:val="43"/>
              <w:spacing w:line="24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7900" w:type="dxa"/>
            <w:gridSpan w:val="3"/>
            <w:tcBorders>
              <w:top w:val="single" w:color="auto" w:sz="4" w:space="0"/>
              <w:left w:val="single" w:color="auto" w:sz="4" w:space="0"/>
              <w:bottom w:val="single" w:color="auto" w:sz="4" w:space="0"/>
              <w:right w:val="single" w:color="auto" w:sz="4" w:space="0"/>
            </w:tcBorders>
            <w:vAlign w:val="center"/>
          </w:tcPr>
          <w:p>
            <w:pPr>
              <w:spacing w:after="0" w:line="240" w:lineRule="auto"/>
              <w:ind w:firstLine="420" w:firstLineChars="20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价格分计算方法：满足招标文件要求且投标报价最低（即最大下浮率）的投标报价为评标基准价，其价格分为满分。其他投标人的价格分统一按照下列公式计算：</w:t>
            </w:r>
          </w:p>
          <w:p>
            <w:pPr>
              <w:spacing w:after="0" w:line="24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投标报价得分=[(1-最大下浮率)／(1-投标下浮率)] ×价格权重</w:t>
            </w:r>
          </w:p>
        </w:tc>
      </w:tr>
    </w:tbl>
    <w:p>
      <w:pPr>
        <w:pStyle w:val="10"/>
        <w:rPr>
          <w:rFonts w:hint="eastAsia"/>
          <w:color w:val="auto"/>
          <w:highlight w:val="none"/>
        </w:rPr>
      </w:pPr>
    </w:p>
    <w:p>
      <w:pPr>
        <w:pStyle w:val="28"/>
        <w:rPr>
          <w:rFonts w:hint="eastAsia"/>
          <w:color w:val="auto"/>
          <w:highlight w:val="none"/>
        </w:rPr>
      </w:pPr>
    </w:p>
    <w:p>
      <w:pPr>
        <w:pStyle w:val="28"/>
        <w:rPr>
          <w:rFonts w:hint="eastAsia"/>
          <w:color w:val="auto"/>
          <w:highlight w:val="none"/>
        </w:rPr>
      </w:pPr>
    </w:p>
    <w:p>
      <w:pPr>
        <w:pStyle w:val="28"/>
        <w:rPr>
          <w:rFonts w:hint="eastAsia"/>
          <w:color w:val="auto"/>
          <w:highlight w:val="none"/>
        </w:rPr>
      </w:pPr>
    </w:p>
    <w:p>
      <w:pPr>
        <w:pStyle w:val="28"/>
        <w:rPr>
          <w:rFonts w:hint="eastAsia"/>
          <w:color w:val="auto"/>
          <w:highlight w:val="none"/>
        </w:rPr>
      </w:pPr>
    </w:p>
    <w:p>
      <w:pPr>
        <w:pStyle w:val="28"/>
        <w:rPr>
          <w:rFonts w:hint="eastAsia"/>
          <w:color w:val="auto"/>
          <w:highlight w:val="none"/>
        </w:rPr>
      </w:pPr>
    </w:p>
    <w:p>
      <w:pPr>
        <w:pStyle w:val="28"/>
        <w:ind w:left="0" w:leftChars="0" w:firstLine="0" w:firstLineChars="0"/>
        <w:rPr>
          <w:rFonts w:hint="eastAsia"/>
          <w:color w:val="auto"/>
          <w:highlight w:val="none"/>
        </w:rPr>
      </w:pPr>
    </w:p>
    <w:p>
      <w:pPr>
        <w:pStyle w:val="3"/>
        <w:spacing w:before="0" w:after="0" w:line="240" w:lineRule="auto"/>
        <w:rPr>
          <w:color w:val="auto"/>
          <w:sz w:val="24"/>
          <w:szCs w:val="24"/>
          <w:highlight w:val="none"/>
        </w:rPr>
      </w:pPr>
      <w:r>
        <w:rPr>
          <w:rFonts w:hint="eastAsia"/>
          <w:color w:val="auto"/>
          <w:sz w:val="28"/>
          <w:szCs w:val="28"/>
          <w:highlight w:val="none"/>
        </w:rPr>
        <w:t>第四部分 投标人须知</w:t>
      </w:r>
      <w:bookmarkEnd w:id="17"/>
      <w:bookmarkEnd w:id="18"/>
      <w:bookmarkEnd w:id="19"/>
    </w:p>
    <w:p>
      <w:pPr>
        <w:pStyle w:val="4"/>
        <w:spacing w:line="480" w:lineRule="auto"/>
        <w:jc w:val="center"/>
        <w:rPr>
          <w:rFonts w:ascii="宋体" w:hAnsi="宋体"/>
          <w:color w:val="auto"/>
          <w:highlight w:val="none"/>
        </w:rPr>
      </w:pPr>
      <w:bookmarkStart w:id="21" w:name="_Toc11105"/>
      <w:bookmarkStart w:id="22" w:name="_Toc19746"/>
      <w:bookmarkStart w:id="23" w:name="_Toc3095"/>
      <w:r>
        <w:rPr>
          <w:rFonts w:hint="eastAsia" w:ascii="宋体" w:hAnsi="宋体"/>
          <w:color w:val="auto"/>
          <w:highlight w:val="none"/>
        </w:rPr>
        <w:t>第一章说明</w:t>
      </w:r>
      <w:bookmarkEnd w:id="21"/>
      <w:bookmarkEnd w:id="22"/>
      <w:bookmarkEnd w:id="23"/>
    </w:p>
    <w:p>
      <w:pPr>
        <w:pStyle w:val="5"/>
        <w:widowControl w:val="0"/>
        <w:overflowPunct w:val="0"/>
        <w:spacing w:line="240" w:lineRule="auto"/>
        <w:rPr>
          <w:rFonts w:ascii="宋体" w:hAnsi="宋体"/>
          <w:color w:val="auto"/>
          <w:sz w:val="21"/>
          <w:szCs w:val="21"/>
          <w:highlight w:val="none"/>
        </w:rPr>
      </w:pPr>
      <w:bookmarkStart w:id="24" w:name="_Toc22847"/>
      <w:bookmarkStart w:id="25" w:name="_Toc18488"/>
      <w:bookmarkStart w:id="26" w:name="_Toc22803"/>
      <w:r>
        <w:rPr>
          <w:rFonts w:hint="eastAsia" w:ascii="宋体" w:hAnsi="宋体"/>
          <w:color w:val="auto"/>
          <w:sz w:val="21"/>
          <w:szCs w:val="21"/>
          <w:highlight w:val="none"/>
        </w:rPr>
        <w:t>1.适用范围</w:t>
      </w:r>
      <w:bookmarkEnd w:id="24"/>
      <w:bookmarkEnd w:id="25"/>
      <w:bookmarkEnd w:id="26"/>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pPr>
        <w:rPr>
          <w:color w:val="auto"/>
          <w:highlight w:val="none"/>
        </w:rPr>
      </w:pPr>
    </w:p>
    <w:p>
      <w:pPr>
        <w:pStyle w:val="5"/>
        <w:widowControl w:val="0"/>
        <w:overflowPunct w:val="0"/>
        <w:spacing w:line="240" w:lineRule="auto"/>
        <w:rPr>
          <w:rFonts w:ascii="宋体" w:hAnsi="宋体"/>
          <w:color w:val="auto"/>
          <w:sz w:val="21"/>
          <w:szCs w:val="21"/>
          <w:highlight w:val="none"/>
        </w:rPr>
      </w:pPr>
      <w:bookmarkStart w:id="27" w:name="_Toc21002"/>
      <w:bookmarkStart w:id="28" w:name="_Toc13400"/>
      <w:bookmarkStart w:id="29" w:name="_Toc16848"/>
      <w:r>
        <w:rPr>
          <w:rFonts w:hint="eastAsia" w:ascii="宋体" w:hAnsi="宋体"/>
          <w:color w:val="auto"/>
          <w:sz w:val="21"/>
          <w:szCs w:val="21"/>
          <w:highlight w:val="none"/>
        </w:rPr>
        <w:t>2.</w:t>
      </w:r>
      <w:bookmarkStart w:id="30" w:name="_Toc303084246"/>
      <w:bookmarkStart w:id="31" w:name="_Toc1530"/>
      <w:bookmarkStart w:id="32" w:name="_Toc382049092"/>
      <w:bookmarkStart w:id="33" w:name="_Toc298847174"/>
      <w:r>
        <w:rPr>
          <w:rFonts w:hint="eastAsia" w:ascii="宋体" w:hAnsi="宋体"/>
          <w:color w:val="auto"/>
          <w:sz w:val="21"/>
          <w:szCs w:val="21"/>
          <w:highlight w:val="none"/>
        </w:rPr>
        <w:t>定义</w:t>
      </w:r>
      <w:bookmarkEnd w:id="27"/>
      <w:bookmarkEnd w:id="28"/>
      <w:bookmarkEnd w:id="29"/>
      <w:bookmarkEnd w:id="30"/>
      <w:bookmarkEnd w:id="31"/>
      <w:bookmarkEnd w:id="32"/>
      <w:bookmarkEnd w:id="33"/>
    </w:p>
    <w:p>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5"/>
        <w:widowControl w:val="0"/>
        <w:overflowPunct w:val="0"/>
        <w:spacing w:line="240" w:lineRule="auto"/>
        <w:rPr>
          <w:rFonts w:ascii="宋体" w:hAnsi="宋体"/>
          <w:color w:val="auto"/>
          <w:sz w:val="21"/>
          <w:szCs w:val="21"/>
          <w:highlight w:val="none"/>
        </w:rPr>
      </w:pPr>
      <w:bookmarkStart w:id="34" w:name="_Toc9710"/>
      <w:bookmarkStart w:id="35" w:name="_Toc2996"/>
      <w:bookmarkStart w:id="36" w:name="_Toc3780"/>
      <w:r>
        <w:rPr>
          <w:rFonts w:hint="eastAsia" w:ascii="宋体" w:hAnsi="宋体"/>
          <w:color w:val="auto"/>
          <w:sz w:val="21"/>
          <w:szCs w:val="21"/>
          <w:highlight w:val="none"/>
        </w:rPr>
        <w:t>3.货物和服务</w:t>
      </w:r>
      <w:bookmarkEnd w:id="34"/>
      <w:bookmarkEnd w:id="35"/>
      <w:bookmarkEnd w:id="36"/>
    </w:p>
    <w:p>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pPr>
        <w:rPr>
          <w:color w:val="auto"/>
          <w:highlight w:val="none"/>
        </w:rPr>
      </w:pPr>
    </w:p>
    <w:p>
      <w:pPr>
        <w:pStyle w:val="5"/>
        <w:widowControl w:val="0"/>
        <w:overflowPunct w:val="0"/>
        <w:spacing w:line="240" w:lineRule="auto"/>
        <w:rPr>
          <w:rFonts w:ascii="宋体" w:hAnsi="宋体"/>
          <w:color w:val="auto"/>
          <w:sz w:val="21"/>
          <w:szCs w:val="21"/>
          <w:highlight w:val="none"/>
        </w:rPr>
      </w:pPr>
      <w:bookmarkStart w:id="37" w:name="_Toc12536"/>
      <w:bookmarkStart w:id="38" w:name="_Toc13909"/>
      <w:bookmarkStart w:id="39" w:name="_Toc15945"/>
      <w:r>
        <w:rPr>
          <w:rFonts w:hint="eastAsia" w:ascii="宋体" w:hAnsi="宋体"/>
          <w:color w:val="auto"/>
          <w:sz w:val="21"/>
          <w:szCs w:val="21"/>
          <w:highlight w:val="none"/>
        </w:rPr>
        <w:t>4.投标费用</w:t>
      </w:r>
      <w:bookmarkEnd w:id="37"/>
      <w:bookmarkEnd w:id="38"/>
      <w:bookmarkEnd w:id="39"/>
    </w:p>
    <w:p>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line="360" w:lineRule="exact"/>
        <w:jc w:val="both"/>
        <w:rPr>
          <w:rFonts w:ascii="宋体" w:hAnsi="宋体"/>
          <w:color w:val="auto"/>
          <w:szCs w:val="21"/>
          <w:highlight w:val="none"/>
        </w:rPr>
      </w:pPr>
    </w:p>
    <w:p>
      <w:pPr>
        <w:pStyle w:val="5"/>
        <w:widowControl w:val="0"/>
        <w:overflowPunct w:val="0"/>
        <w:spacing w:line="240" w:lineRule="auto"/>
        <w:rPr>
          <w:rFonts w:ascii="宋体" w:hAnsi="宋体"/>
          <w:color w:val="auto"/>
          <w:sz w:val="21"/>
          <w:szCs w:val="21"/>
          <w:highlight w:val="none"/>
        </w:rPr>
      </w:pPr>
      <w:bookmarkStart w:id="40" w:name="_Toc25040"/>
      <w:bookmarkStart w:id="41" w:name="_Toc19532"/>
      <w:bookmarkStart w:id="42" w:name="_Toc19094"/>
      <w:r>
        <w:rPr>
          <w:rFonts w:hint="eastAsia" w:ascii="宋体" w:hAnsi="宋体"/>
          <w:color w:val="auto"/>
          <w:sz w:val="21"/>
          <w:szCs w:val="21"/>
          <w:highlight w:val="none"/>
        </w:rPr>
        <w:t>5.知识产权</w:t>
      </w:r>
      <w:bookmarkEnd w:id="40"/>
      <w:bookmarkEnd w:id="41"/>
      <w:bookmarkEnd w:id="42"/>
    </w:p>
    <w:p>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pPr>
        <w:widowControl w:val="0"/>
        <w:adjustRightInd/>
        <w:snapToGrid/>
        <w:spacing w:line="360" w:lineRule="exact"/>
        <w:ind w:left="567"/>
        <w:jc w:val="both"/>
        <w:rPr>
          <w:rFonts w:ascii="宋体" w:hAnsi="宋体"/>
          <w:color w:val="auto"/>
          <w:szCs w:val="21"/>
          <w:highlight w:val="none"/>
        </w:rPr>
      </w:pPr>
    </w:p>
    <w:p>
      <w:pPr>
        <w:pStyle w:val="5"/>
        <w:widowControl w:val="0"/>
        <w:overflowPunct w:val="0"/>
        <w:spacing w:line="240" w:lineRule="auto"/>
        <w:rPr>
          <w:rFonts w:ascii="宋体" w:hAnsi="宋体"/>
          <w:color w:val="auto"/>
          <w:sz w:val="21"/>
          <w:szCs w:val="21"/>
          <w:highlight w:val="none"/>
        </w:rPr>
      </w:pPr>
      <w:bookmarkStart w:id="43" w:name="_Toc31885"/>
      <w:bookmarkStart w:id="44" w:name="_Toc21930"/>
      <w:bookmarkStart w:id="45" w:name="_Toc8432"/>
      <w:r>
        <w:rPr>
          <w:rFonts w:hint="eastAsia" w:ascii="宋体" w:hAnsi="宋体"/>
          <w:color w:val="auto"/>
          <w:sz w:val="21"/>
          <w:szCs w:val="21"/>
          <w:highlight w:val="none"/>
        </w:rPr>
        <w:t>6.关于联合体投标</w:t>
      </w:r>
      <w:bookmarkEnd w:id="43"/>
      <w:bookmarkEnd w:id="44"/>
      <w:bookmarkEnd w:id="45"/>
    </w:p>
    <w:p>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pPr>
        <w:widowControl w:val="0"/>
        <w:adjustRightInd/>
        <w:snapToGrid/>
        <w:spacing w:line="360" w:lineRule="exact"/>
        <w:ind w:left="567"/>
        <w:jc w:val="both"/>
        <w:rPr>
          <w:rFonts w:ascii="宋体" w:hAnsi="宋体"/>
          <w:color w:val="auto"/>
          <w:szCs w:val="21"/>
          <w:highlight w:val="none"/>
        </w:rPr>
      </w:pPr>
    </w:p>
    <w:p>
      <w:pPr>
        <w:pStyle w:val="5"/>
        <w:widowControl w:val="0"/>
        <w:overflowPunct w:val="0"/>
        <w:spacing w:line="240" w:lineRule="auto"/>
        <w:rPr>
          <w:rFonts w:ascii="宋体" w:hAnsi="宋体"/>
          <w:color w:val="auto"/>
          <w:sz w:val="21"/>
          <w:szCs w:val="21"/>
          <w:highlight w:val="none"/>
        </w:rPr>
      </w:pPr>
      <w:bookmarkStart w:id="46" w:name="_Toc32331"/>
      <w:bookmarkStart w:id="47" w:name="_Toc13811"/>
      <w:bookmarkStart w:id="48" w:name="_Toc16571"/>
      <w:bookmarkStart w:id="49" w:name="_Toc17879"/>
      <w:r>
        <w:rPr>
          <w:rFonts w:hint="eastAsia" w:ascii="宋体" w:hAnsi="宋体"/>
          <w:color w:val="auto"/>
          <w:sz w:val="21"/>
          <w:szCs w:val="21"/>
          <w:highlight w:val="none"/>
        </w:rPr>
        <w:t>7.关于分支机构投标</w:t>
      </w:r>
      <w:bookmarkEnd w:id="46"/>
      <w:bookmarkEnd w:id="47"/>
      <w:bookmarkEnd w:id="48"/>
    </w:p>
    <w:p>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50" w:name="EB389f116341dd4693875bc7987e7327f3"/>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4"/>
        <w:spacing w:line="480" w:lineRule="auto"/>
        <w:jc w:val="center"/>
        <w:rPr>
          <w:rFonts w:ascii="宋体" w:hAnsi="宋体"/>
          <w:color w:val="auto"/>
          <w:highlight w:val="none"/>
        </w:rPr>
      </w:pPr>
      <w:bookmarkStart w:id="51" w:name="_Toc27045"/>
      <w:bookmarkStart w:id="52" w:name="_Toc18115"/>
      <w:r>
        <w:rPr>
          <w:rFonts w:hint="eastAsia" w:ascii="宋体" w:hAnsi="宋体"/>
          <w:color w:val="auto"/>
          <w:highlight w:val="none"/>
        </w:rPr>
        <w:t>第二章招标文件</w:t>
      </w:r>
      <w:bookmarkEnd w:id="49"/>
      <w:bookmarkEnd w:id="51"/>
      <w:bookmarkEnd w:id="52"/>
    </w:p>
    <w:p>
      <w:pPr>
        <w:pStyle w:val="5"/>
        <w:widowControl w:val="0"/>
        <w:overflowPunct w:val="0"/>
        <w:spacing w:line="240" w:lineRule="auto"/>
        <w:rPr>
          <w:rFonts w:ascii="宋体" w:hAnsi="宋体"/>
          <w:color w:val="auto"/>
          <w:sz w:val="21"/>
          <w:szCs w:val="21"/>
          <w:highlight w:val="none"/>
        </w:rPr>
      </w:pPr>
      <w:bookmarkStart w:id="53" w:name="_Toc21771"/>
      <w:bookmarkStart w:id="54" w:name="_Toc1423"/>
      <w:bookmarkStart w:id="55" w:name="_Toc13494"/>
      <w:r>
        <w:rPr>
          <w:rFonts w:hint="eastAsia" w:ascii="宋体" w:hAnsi="宋体"/>
          <w:color w:val="auto"/>
          <w:sz w:val="21"/>
          <w:szCs w:val="21"/>
          <w:highlight w:val="none"/>
        </w:rPr>
        <w:t>8.招标文件的组成</w:t>
      </w:r>
      <w:bookmarkEnd w:id="53"/>
      <w:bookmarkEnd w:id="54"/>
      <w:bookmarkEnd w:id="55"/>
    </w:p>
    <w:p>
      <w:pPr>
        <w:pStyle w:val="40"/>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pPr>
        <w:rPr>
          <w:color w:val="auto"/>
          <w:highlight w:val="none"/>
        </w:rPr>
      </w:pPr>
    </w:p>
    <w:p>
      <w:pPr>
        <w:pStyle w:val="5"/>
        <w:widowControl w:val="0"/>
        <w:overflowPunct w:val="0"/>
        <w:rPr>
          <w:rFonts w:ascii="宋体" w:hAnsi="宋体"/>
          <w:color w:val="auto"/>
          <w:sz w:val="21"/>
          <w:szCs w:val="21"/>
          <w:highlight w:val="none"/>
        </w:rPr>
      </w:pPr>
      <w:bookmarkStart w:id="56" w:name="_Toc14217"/>
      <w:bookmarkStart w:id="57" w:name="_Toc17274"/>
      <w:bookmarkStart w:id="58" w:name="_Toc7997"/>
      <w:r>
        <w:rPr>
          <w:rFonts w:hint="eastAsia" w:ascii="宋体" w:hAnsi="宋体"/>
          <w:color w:val="auto"/>
          <w:sz w:val="21"/>
          <w:szCs w:val="21"/>
          <w:highlight w:val="none"/>
        </w:rPr>
        <w:t>9.招标文件的澄清或修改</w:t>
      </w:r>
      <w:bookmarkEnd w:id="56"/>
      <w:bookmarkEnd w:id="57"/>
      <w:bookmarkEnd w:id="58"/>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pPr>
        <w:widowControl w:val="0"/>
        <w:numPr>
          <w:ilvl w:val="1"/>
          <w:numId w:val="3"/>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pPr>
        <w:widowControl w:val="0"/>
        <w:adjustRightInd/>
        <w:snapToGrid/>
        <w:spacing w:line="360" w:lineRule="exact"/>
        <w:ind w:left="567"/>
        <w:jc w:val="both"/>
        <w:rPr>
          <w:rFonts w:ascii="宋体" w:hAnsi="宋体"/>
          <w:color w:val="auto"/>
          <w:szCs w:val="21"/>
          <w:highlight w:val="none"/>
        </w:rPr>
      </w:pPr>
    </w:p>
    <w:p>
      <w:pPr>
        <w:pStyle w:val="4"/>
        <w:spacing w:line="480" w:lineRule="auto"/>
        <w:jc w:val="center"/>
        <w:rPr>
          <w:rFonts w:ascii="宋体" w:hAnsi="宋体"/>
          <w:color w:val="auto"/>
          <w:highlight w:val="none"/>
        </w:rPr>
      </w:pPr>
      <w:bookmarkStart w:id="59" w:name="_Toc4773"/>
      <w:bookmarkStart w:id="60" w:name="_Toc16712"/>
      <w:bookmarkStart w:id="61" w:name="_Toc23726"/>
      <w:r>
        <w:rPr>
          <w:rFonts w:hint="eastAsia" w:ascii="宋体" w:hAnsi="宋体"/>
          <w:color w:val="auto"/>
          <w:highlight w:val="none"/>
        </w:rPr>
        <w:t>第三章投标文件的编制</w:t>
      </w:r>
      <w:bookmarkEnd w:id="59"/>
      <w:bookmarkEnd w:id="60"/>
      <w:bookmarkEnd w:id="61"/>
    </w:p>
    <w:p>
      <w:pPr>
        <w:pStyle w:val="5"/>
        <w:widowControl w:val="0"/>
        <w:overflowPunct w:val="0"/>
        <w:rPr>
          <w:rFonts w:ascii="宋体" w:hAnsi="宋体"/>
          <w:color w:val="auto"/>
          <w:sz w:val="21"/>
          <w:szCs w:val="21"/>
          <w:highlight w:val="none"/>
        </w:rPr>
      </w:pPr>
      <w:bookmarkStart w:id="62" w:name="_Toc20623"/>
      <w:bookmarkStart w:id="63" w:name="_Toc28092"/>
      <w:bookmarkStart w:id="64" w:name="_Toc7434"/>
      <w:r>
        <w:rPr>
          <w:rFonts w:hint="eastAsia" w:ascii="宋体" w:hAnsi="宋体"/>
          <w:color w:val="auto"/>
          <w:sz w:val="21"/>
          <w:szCs w:val="21"/>
          <w:highlight w:val="none"/>
        </w:rPr>
        <w:t>10.投标文件的语言及度量衡单位</w:t>
      </w:r>
      <w:bookmarkEnd w:id="62"/>
      <w:bookmarkEnd w:id="63"/>
      <w:bookmarkEnd w:id="64"/>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pPr>
        <w:widowControl w:val="0"/>
        <w:adjustRightInd/>
        <w:snapToGrid/>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65" w:name="_Toc28866"/>
      <w:bookmarkStart w:id="66" w:name="_Toc18999"/>
      <w:bookmarkStart w:id="67" w:name="_Toc12145"/>
      <w:bookmarkStart w:id="68" w:name="_Toc303084256"/>
      <w:bookmarkStart w:id="69" w:name="_Toc382049103"/>
      <w:bookmarkStart w:id="70" w:name="_Toc7728"/>
      <w:bookmarkStart w:id="71" w:name="_Toc307934854"/>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pPr>
        <w:rPr>
          <w:color w:val="auto"/>
          <w:highlight w:val="none"/>
        </w:rPr>
      </w:pPr>
    </w:p>
    <w:p>
      <w:pPr>
        <w:pStyle w:val="5"/>
        <w:widowControl w:val="0"/>
        <w:overflowPunct w:val="0"/>
        <w:rPr>
          <w:rFonts w:ascii="宋体" w:hAnsi="宋体"/>
          <w:color w:val="auto"/>
          <w:sz w:val="21"/>
          <w:szCs w:val="21"/>
          <w:highlight w:val="none"/>
        </w:rPr>
      </w:pPr>
      <w:bookmarkStart w:id="72" w:name="_Toc3882"/>
      <w:bookmarkStart w:id="73" w:name="_Toc30189"/>
      <w:bookmarkStart w:id="74" w:name="_Toc21747"/>
      <w:r>
        <w:rPr>
          <w:rFonts w:hint="eastAsia" w:ascii="宋体" w:hAnsi="宋体"/>
          <w:color w:val="auto"/>
          <w:sz w:val="21"/>
          <w:szCs w:val="21"/>
          <w:highlight w:val="none"/>
        </w:rPr>
        <w:t>12.投标文件编制</w:t>
      </w:r>
      <w:bookmarkEnd w:id="72"/>
      <w:bookmarkEnd w:id="73"/>
      <w:bookmarkEnd w:id="74"/>
    </w:p>
    <w:p>
      <w:pPr>
        <w:pStyle w:val="40"/>
        <w:widowControl w:val="0"/>
        <w:numPr>
          <w:ilvl w:val="0"/>
          <w:numId w:val="3"/>
        </w:numPr>
        <w:adjustRightInd/>
        <w:snapToGrid/>
        <w:ind w:firstLineChars="0"/>
        <w:jc w:val="both"/>
        <w:rPr>
          <w:rFonts w:ascii="宋体" w:hAnsi="宋体"/>
          <w:vanish/>
          <w:color w:val="auto"/>
          <w:szCs w:val="21"/>
          <w:highlight w:val="none"/>
        </w:rPr>
      </w:pPr>
      <w:bookmarkStart w:id="75" w:name="_Toc303084258"/>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pPr>
        <w:pStyle w:val="40"/>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pPr>
        <w:pStyle w:val="40"/>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pPr>
        <w:widowControl w:val="0"/>
        <w:adjustRightInd/>
        <w:snapToGrid/>
        <w:spacing w:line="360" w:lineRule="exact"/>
        <w:jc w:val="both"/>
        <w:rPr>
          <w:color w:val="auto"/>
          <w:highlight w:val="none"/>
        </w:rPr>
      </w:pPr>
    </w:p>
    <w:p>
      <w:pPr>
        <w:pStyle w:val="5"/>
        <w:widowControl w:val="0"/>
        <w:overflowPunct w:val="0"/>
        <w:rPr>
          <w:rFonts w:ascii="宋体" w:hAnsi="宋体"/>
          <w:color w:val="auto"/>
          <w:sz w:val="21"/>
          <w:szCs w:val="21"/>
          <w:highlight w:val="none"/>
        </w:rPr>
      </w:pPr>
      <w:bookmarkStart w:id="76" w:name="_Toc259"/>
      <w:bookmarkStart w:id="77" w:name="_Toc7847"/>
      <w:bookmarkStart w:id="78" w:name="_Toc17188"/>
      <w:r>
        <w:rPr>
          <w:rFonts w:hint="eastAsia" w:ascii="宋体" w:hAnsi="宋体"/>
          <w:color w:val="auto"/>
          <w:sz w:val="21"/>
          <w:szCs w:val="21"/>
          <w:highlight w:val="none"/>
        </w:rPr>
        <w:t>13.投标报价说明</w:t>
      </w:r>
      <w:bookmarkEnd w:id="76"/>
      <w:bookmarkEnd w:id="77"/>
      <w:bookmarkEnd w:id="78"/>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pPr>
        <w:rPr>
          <w:color w:val="auto"/>
          <w:highlight w:val="none"/>
        </w:rPr>
      </w:pPr>
    </w:p>
    <w:p>
      <w:pPr>
        <w:pStyle w:val="5"/>
        <w:widowControl w:val="0"/>
        <w:overflowPunct w:val="0"/>
        <w:rPr>
          <w:rFonts w:ascii="宋体" w:hAnsi="宋体"/>
          <w:color w:val="auto"/>
          <w:sz w:val="21"/>
          <w:szCs w:val="21"/>
          <w:highlight w:val="none"/>
        </w:rPr>
      </w:pPr>
      <w:bookmarkStart w:id="79" w:name="_Toc16535"/>
      <w:bookmarkStart w:id="80" w:name="_Toc27724"/>
      <w:bookmarkStart w:id="81" w:name="_Toc18911"/>
      <w:r>
        <w:rPr>
          <w:rFonts w:hint="eastAsia" w:ascii="宋体" w:hAnsi="宋体"/>
          <w:color w:val="auto"/>
          <w:sz w:val="21"/>
          <w:szCs w:val="21"/>
          <w:highlight w:val="none"/>
        </w:rPr>
        <w:t>14.投标人所提供的服务或货物的证明文件</w:t>
      </w:r>
      <w:bookmarkEnd w:id="79"/>
      <w:bookmarkEnd w:id="80"/>
      <w:bookmarkEnd w:id="81"/>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bookmarkStart w:id="82" w:name="_Hlt107925668"/>
      <w:bookmarkEnd w:id="82"/>
      <w:bookmarkStart w:id="83" w:name="_Hlt10792563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40"/>
        <w:widowControl w:val="0"/>
        <w:adjustRightInd/>
        <w:snapToGrid/>
        <w:ind w:left="425" w:firstLine="0" w:firstLineChars="0"/>
        <w:jc w:val="both"/>
        <w:rPr>
          <w:color w:val="auto"/>
          <w:highlight w:val="none"/>
        </w:rPr>
      </w:pPr>
    </w:p>
    <w:p>
      <w:pPr>
        <w:pStyle w:val="5"/>
        <w:widowControl w:val="0"/>
        <w:overflowPunct w:val="0"/>
        <w:rPr>
          <w:rFonts w:ascii="宋体" w:hAnsi="宋体"/>
          <w:color w:val="auto"/>
          <w:sz w:val="21"/>
          <w:szCs w:val="21"/>
          <w:highlight w:val="none"/>
        </w:rPr>
      </w:pPr>
      <w:bookmarkStart w:id="84" w:name="_Toc30815"/>
      <w:bookmarkStart w:id="85" w:name="_Toc22169"/>
      <w:bookmarkStart w:id="86" w:name="_Toc19520"/>
      <w:r>
        <w:rPr>
          <w:rFonts w:hint="eastAsia" w:ascii="宋体" w:hAnsi="宋体"/>
          <w:color w:val="auto"/>
          <w:sz w:val="21"/>
          <w:szCs w:val="21"/>
          <w:highlight w:val="none"/>
        </w:rPr>
        <w:t>15.★投标有效期</w:t>
      </w:r>
      <w:bookmarkEnd w:id="84"/>
      <w:bookmarkEnd w:id="85"/>
      <w:bookmarkEnd w:id="86"/>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pPr>
        <w:widowControl w:val="0"/>
        <w:adjustRightInd/>
        <w:snapToGrid/>
        <w:ind w:left="567"/>
        <w:jc w:val="both"/>
        <w:rPr>
          <w:color w:val="auto"/>
          <w:highlight w:val="none"/>
        </w:rPr>
      </w:pPr>
    </w:p>
    <w:p>
      <w:pPr>
        <w:pStyle w:val="5"/>
        <w:widowControl w:val="0"/>
        <w:overflowPunct w:val="0"/>
        <w:rPr>
          <w:rFonts w:ascii="宋体" w:hAnsi="宋体"/>
          <w:color w:val="auto"/>
          <w:sz w:val="21"/>
          <w:szCs w:val="21"/>
          <w:highlight w:val="none"/>
        </w:rPr>
      </w:pPr>
      <w:bookmarkStart w:id="87" w:name="_Toc25817"/>
      <w:bookmarkStart w:id="88" w:name="_Toc30257"/>
      <w:bookmarkStart w:id="89" w:name="_Toc12456"/>
      <w:r>
        <w:rPr>
          <w:rFonts w:hint="eastAsia" w:ascii="宋体" w:hAnsi="宋体"/>
          <w:color w:val="auto"/>
          <w:sz w:val="21"/>
          <w:szCs w:val="21"/>
          <w:highlight w:val="none"/>
        </w:rPr>
        <w:t>16.投标保证金</w:t>
      </w:r>
      <w:bookmarkEnd w:id="87"/>
      <w:bookmarkEnd w:id="88"/>
      <w:bookmarkEnd w:id="89"/>
      <w:r>
        <w:rPr>
          <w:rFonts w:hint="eastAsia" w:ascii="宋体" w:hAnsi="宋体"/>
          <w:color w:val="auto"/>
          <w:sz w:val="21"/>
          <w:szCs w:val="21"/>
          <w:highlight w:val="none"/>
        </w:rPr>
        <w:t>（本项目不需提供投标保证金）</w:t>
      </w:r>
    </w:p>
    <w:p>
      <w:pPr>
        <w:pStyle w:val="40"/>
        <w:widowControl w:val="0"/>
        <w:numPr>
          <w:ilvl w:val="0"/>
          <w:numId w:val="3"/>
        </w:numPr>
        <w:adjustRightInd/>
        <w:snapToGrid/>
        <w:ind w:firstLineChars="0"/>
        <w:jc w:val="both"/>
        <w:rPr>
          <w:rFonts w:ascii="宋体" w:hAnsi="宋体"/>
          <w:vanish/>
          <w:color w:val="auto"/>
          <w:szCs w:val="21"/>
          <w:highlight w:val="none"/>
        </w:rPr>
      </w:pPr>
      <w:bookmarkStart w:id="90" w:name="_Ref179619405"/>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pPr>
        <w:rPr>
          <w:color w:val="auto"/>
          <w:highlight w:val="none"/>
        </w:rPr>
      </w:pPr>
    </w:p>
    <w:p>
      <w:pPr>
        <w:pStyle w:val="4"/>
        <w:spacing w:line="480" w:lineRule="auto"/>
        <w:jc w:val="center"/>
        <w:rPr>
          <w:rFonts w:ascii="宋体" w:hAnsi="宋体"/>
          <w:color w:val="auto"/>
          <w:highlight w:val="none"/>
        </w:rPr>
      </w:pPr>
      <w:bookmarkStart w:id="91" w:name="_Toc24109"/>
      <w:bookmarkStart w:id="92" w:name="_Toc3200"/>
      <w:bookmarkStart w:id="93" w:name="_Toc31124"/>
      <w:r>
        <w:rPr>
          <w:rFonts w:hint="eastAsia" w:ascii="宋体" w:hAnsi="宋体"/>
          <w:color w:val="auto"/>
          <w:highlight w:val="none"/>
        </w:rPr>
        <w:t>第四章投标文件的递交</w:t>
      </w:r>
      <w:bookmarkEnd w:id="91"/>
      <w:bookmarkEnd w:id="92"/>
      <w:bookmarkEnd w:id="93"/>
    </w:p>
    <w:p>
      <w:pPr>
        <w:pStyle w:val="5"/>
        <w:widowControl w:val="0"/>
        <w:overflowPunct w:val="0"/>
        <w:rPr>
          <w:rFonts w:ascii="宋体" w:hAnsi="宋体"/>
          <w:color w:val="auto"/>
          <w:sz w:val="21"/>
          <w:szCs w:val="21"/>
          <w:highlight w:val="none"/>
        </w:rPr>
      </w:pPr>
      <w:bookmarkStart w:id="94" w:name="_Toc382049111"/>
      <w:bookmarkStart w:id="95" w:name="_Toc23678"/>
      <w:bookmarkStart w:id="96" w:name="_Toc29590"/>
      <w:bookmarkStart w:id="97" w:name="_Toc303084264"/>
      <w:bookmarkStart w:id="98" w:name="_Toc24997"/>
      <w:bookmarkStart w:id="99" w:name="_Toc473"/>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投标人的法定代表人参加投标时，须开具法定代表人证明书，按上述要求与唱标一览表一并密封提交。“唱标文件”份数及签章等要求与投标文件正本相同（1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pPr>
        <w:rPr>
          <w:color w:val="auto"/>
          <w:highlight w:val="none"/>
        </w:rPr>
      </w:pPr>
    </w:p>
    <w:p>
      <w:pPr>
        <w:pStyle w:val="5"/>
        <w:widowControl w:val="0"/>
        <w:overflowPunct w:val="0"/>
        <w:rPr>
          <w:rFonts w:ascii="宋体" w:hAnsi="宋体"/>
          <w:color w:val="auto"/>
          <w:sz w:val="21"/>
          <w:szCs w:val="21"/>
          <w:highlight w:val="none"/>
        </w:rPr>
      </w:pPr>
      <w:bookmarkStart w:id="100" w:name="_Toc7473"/>
      <w:bookmarkStart w:id="101" w:name="_Toc8628"/>
      <w:bookmarkStart w:id="102" w:name="_Toc17417"/>
      <w:r>
        <w:rPr>
          <w:rFonts w:hint="eastAsia" w:ascii="宋体" w:hAnsi="宋体"/>
          <w:color w:val="auto"/>
          <w:sz w:val="21"/>
          <w:szCs w:val="21"/>
          <w:highlight w:val="none"/>
        </w:rPr>
        <w:t>18.迟交的投标文件</w:t>
      </w:r>
      <w:bookmarkEnd w:id="100"/>
      <w:bookmarkEnd w:id="101"/>
      <w:bookmarkEnd w:id="102"/>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pPr>
        <w:rPr>
          <w:color w:val="auto"/>
          <w:highlight w:val="none"/>
        </w:rPr>
      </w:pPr>
    </w:p>
    <w:p>
      <w:pPr>
        <w:pStyle w:val="5"/>
        <w:widowControl w:val="0"/>
        <w:overflowPunct w:val="0"/>
        <w:rPr>
          <w:rFonts w:ascii="宋体" w:hAnsi="宋体"/>
          <w:color w:val="auto"/>
          <w:sz w:val="21"/>
          <w:szCs w:val="21"/>
          <w:highlight w:val="none"/>
        </w:rPr>
      </w:pPr>
      <w:bookmarkStart w:id="103" w:name="_Toc19649"/>
      <w:bookmarkStart w:id="104" w:name="_Toc13212"/>
      <w:bookmarkStart w:id="105" w:name="_Toc8526"/>
      <w:r>
        <w:rPr>
          <w:rFonts w:hint="eastAsia" w:ascii="宋体" w:hAnsi="宋体"/>
          <w:color w:val="auto"/>
          <w:sz w:val="21"/>
          <w:szCs w:val="21"/>
          <w:highlight w:val="none"/>
        </w:rPr>
        <w:t>19.投标样品（如需提交）</w:t>
      </w:r>
      <w:bookmarkEnd w:id="103"/>
      <w:bookmarkEnd w:id="104"/>
      <w:bookmarkEnd w:id="105"/>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rPr>
          <w:color w:val="auto"/>
          <w:highlight w:val="none"/>
        </w:rPr>
      </w:pPr>
    </w:p>
    <w:p>
      <w:pPr>
        <w:pStyle w:val="5"/>
        <w:widowControl w:val="0"/>
        <w:overflowPunct w:val="0"/>
        <w:rPr>
          <w:rFonts w:ascii="宋体" w:hAnsi="宋体"/>
          <w:color w:val="auto"/>
          <w:sz w:val="21"/>
          <w:szCs w:val="21"/>
          <w:highlight w:val="none"/>
        </w:rPr>
      </w:pPr>
      <w:bookmarkStart w:id="106" w:name="_Toc7689"/>
      <w:bookmarkStart w:id="107" w:name="_Toc303084265"/>
      <w:bookmarkStart w:id="108" w:name="_Toc23477"/>
      <w:bookmarkStart w:id="109" w:name="_Toc5900"/>
      <w:bookmarkStart w:id="110" w:name="_Toc9777"/>
      <w:bookmarkStart w:id="111" w:name="_Toc382049112"/>
      <w:r>
        <w:rPr>
          <w:rFonts w:hint="eastAsia" w:ascii="宋体" w:hAnsi="宋体"/>
          <w:color w:val="auto"/>
          <w:sz w:val="21"/>
          <w:szCs w:val="21"/>
          <w:highlight w:val="none"/>
        </w:rPr>
        <w:t>20.投标截止期</w:t>
      </w:r>
      <w:bookmarkEnd w:id="106"/>
      <w:bookmarkEnd w:id="107"/>
      <w:bookmarkEnd w:id="108"/>
      <w:bookmarkEnd w:id="109"/>
      <w:bookmarkEnd w:id="110"/>
      <w:bookmarkEnd w:id="111"/>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pPr>
        <w:rPr>
          <w:color w:val="auto"/>
          <w:highlight w:val="none"/>
        </w:rPr>
      </w:pPr>
    </w:p>
    <w:p>
      <w:pPr>
        <w:pStyle w:val="5"/>
        <w:widowControl w:val="0"/>
        <w:overflowPunct w:val="0"/>
        <w:rPr>
          <w:rFonts w:ascii="宋体" w:hAnsi="宋体"/>
          <w:color w:val="auto"/>
          <w:sz w:val="21"/>
          <w:szCs w:val="21"/>
          <w:highlight w:val="none"/>
        </w:rPr>
      </w:pPr>
      <w:bookmarkStart w:id="112" w:name="_Toc11133"/>
      <w:bookmarkStart w:id="113" w:name="_Toc6003"/>
      <w:bookmarkStart w:id="114" w:name="_Toc15569"/>
      <w:r>
        <w:rPr>
          <w:rFonts w:hint="eastAsia" w:ascii="宋体" w:hAnsi="宋体"/>
          <w:color w:val="auto"/>
          <w:sz w:val="21"/>
          <w:szCs w:val="21"/>
          <w:highlight w:val="none"/>
        </w:rPr>
        <w:t>21.投标文件的补充、修改与撤回</w:t>
      </w:r>
      <w:bookmarkEnd w:id="112"/>
      <w:bookmarkEnd w:id="113"/>
      <w:bookmarkEnd w:id="114"/>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pPr>
        <w:pStyle w:val="10"/>
        <w:rPr>
          <w:color w:val="auto"/>
          <w:highlight w:val="none"/>
        </w:rPr>
      </w:pPr>
    </w:p>
    <w:p>
      <w:pPr>
        <w:pStyle w:val="4"/>
        <w:spacing w:line="480" w:lineRule="auto"/>
        <w:jc w:val="center"/>
        <w:rPr>
          <w:rFonts w:ascii="宋体" w:hAnsi="宋体"/>
          <w:color w:val="auto"/>
          <w:highlight w:val="none"/>
        </w:rPr>
      </w:pPr>
      <w:bookmarkStart w:id="115" w:name="_Toc29574"/>
      <w:bookmarkStart w:id="116" w:name="_Toc23466"/>
      <w:bookmarkStart w:id="117" w:name="_Toc5049"/>
      <w:r>
        <w:rPr>
          <w:rFonts w:hint="eastAsia" w:ascii="宋体" w:hAnsi="宋体"/>
          <w:color w:val="auto"/>
          <w:highlight w:val="none"/>
        </w:rPr>
        <w:t>第五章开标与评标</w:t>
      </w:r>
      <w:bookmarkEnd w:id="115"/>
      <w:bookmarkEnd w:id="116"/>
      <w:bookmarkEnd w:id="117"/>
    </w:p>
    <w:p>
      <w:pPr>
        <w:pStyle w:val="5"/>
        <w:widowControl w:val="0"/>
        <w:overflowPunct w:val="0"/>
        <w:rPr>
          <w:rFonts w:ascii="宋体" w:hAnsi="宋体"/>
          <w:color w:val="auto"/>
          <w:sz w:val="21"/>
          <w:szCs w:val="21"/>
          <w:highlight w:val="none"/>
        </w:rPr>
      </w:pPr>
      <w:bookmarkStart w:id="118" w:name="_Toc27700"/>
      <w:bookmarkStart w:id="119" w:name="_Toc24251"/>
      <w:bookmarkStart w:id="120" w:name="_Toc28458"/>
      <w:r>
        <w:rPr>
          <w:rFonts w:hint="eastAsia" w:ascii="宋体" w:hAnsi="宋体"/>
          <w:color w:val="auto"/>
          <w:sz w:val="21"/>
          <w:szCs w:val="21"/>
          <w:highlight w:val="none"/>
        </w:rPr>
        <w:t>22.开标</w:t>
      </w:r>
      <w:bookmarkEnd w:id="118"/>
      <w:bookmarkEnd w:id="119"/>
      <w:bookmarkEnd w:id="120"/>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开标程序：</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pPr>
        <w:widowControl w:val="0"/>
        <w:adjustRightInd/>
        <w:snapToGrid/>
        <w:ind w:left="567"/>
        <w:jc w:val="both"/>
        <w:rPr>
          <w:color w:val="auto"/>
          <w:highlight w:val="none"/>
        </w:rPr>
      </w:pPr>
    </w:p>
    <w:p>
      <w:pPr>
        <w:pStyle w:val="5"/>
        <w:widowControl w:val="0"/>
        <w:overflowPunct w:val="0"/>
        <w:rPr>
          <w:rFonts w:ascii="宋体" w:hAnsi="宋体"/>
          <w:color w:val="auto"/>
          <w:sz w:val="21"/>
          <w:szCs w:val="21"/>
          <w:highlight w:val="none"/>
        </w:rPr>
      </w:pPr>
      <w:bookmarkStart w:id="121" w:name="_Toc5974"/>
      <w:bookmarkStart w:id="122" w:name="_Toc4921"/>
      <w:bookmarkStart w:id="123" w:name="_Toc5524"/>
      <w:r>
        <w:rPr>
          <w:rFonts w:hint="eastAsia" w:ascii="宋体" w:hAnsi="宋体"/>
          <w:color w:val="auto"/>
          <w:sz w:val="21"/>
          <w:szCs w:val="21"/>
          <w:highlight w:val="none"/>
        </w:rPr>
        <w:t>23.评标委员会及评标方法</w:t>
      </w:r>
      <w:bookmarkEnd w:id="121"/>
      <w:bookmarkEnd w:id="122"/>
      <w:bookmarkEnd w:id="123"/>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rPr>
          <w:color w:val="auto"/>
          <w:highlight w:val="none"/>
        </w:rPr>
      </w:pPr>
    </w:p>
    <w:p>
      <w:pPr>
        <w:pStyle w:val="5"/>
        <w:widowControl w:val="0"/>
        <w:overflowPunct w:val="0"/>
        <w:rPr>
          <w:rFonts w:ascii="宋体" w:hAnsi="宋体"/>
          <w:color w:val="auto"/>
          <w:sz w:val="21"/>
          <w:szCs w:val="21"/>
          <w:highlight w:val="none"/>
        </w:rPr>
      </w:pPr>
      <w:bookmarkStart w:id="124" w:name="_Toc32730"/>
      <w:bookmarkStart w:id="125" w:name="_Toc26402"/>
      <w:bookmarkStart w:id="126" w:name="_Toc15231"/>
      <w:r>
        <w:rPr>
          <w:rFonts w:hint="eastAsia" w:ascii="宋体" w:hAnsi="宋体"/>
          <w:color w:val="auto"/>
          <w:sz w:val="21"/>
          <w:szCs w:val="21"/>
          <w:highlight w:val="none"/>
        </w:rPr>
        <w:t>24.评审原则及评标过程的保密</w:t>
      </w:r>
      <w:bookmarkEnd w:id="124"/>
      <w:bookmarkEnd w:id="125"/>
      <w:bookmarkEnd w:id="126"/>
    </w:p>
    <w:p>
      <w:pPr>
        <w:pStyle w:val="40"/>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pPr>
        <w:rPr>
          <w:color w:val="auto"/>
          <w:highlight w:val="none"/>
        </w:rPr>
      </w:pPr>
    </w:p>
    <w:p>
      <w:pPr>
        <w:pStyle w:val="5"/>
        <w:widowControl w:val="0"/>
        <w:overflowPunct w:val="0"/>
        <w:rPr>
          <w:rFonts w:ascii="宋体" w:hAnsi="宋体"/>
          <w:color w:val="auto"/>
          <w:sz w:val="21"/>
          <w:szCs w:val="21"/>
          <w:highlight w:val="none"/>
        </w:rPr>
      </w:pPr>
      <w:bookmarkStart w:id="127" w:name="_Toc3762"/>
      <w:bookmarkStart w:id="128" w:name="_Toc16745"/>
      <w:bookmarkStart w:id="129" w:name="_Toc18436"/>
      <w:r>
        <w:rPr>
          <w:rFonts w:hint="eastAsia" w:ascii="宋体" w:hAnsi="宋体"/>
          <w:color w:val="auto"/>
          <w:sz w:val="21"/>
          <w:szCs w:val="21"/>
          <w:highlight w:val="none"/>
        </w:rPr>
        <w:t>25.投标文件的初审</w:t>
      </w:r>
      <w:bookmarkEnd w:id="127"/>
      <w:bookmarkEnd w:id="128"/>
      <w:bookmarkEnd w:id="129"/>
    </w:p>
    <w:p>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rPr>
          <w:color w:val="auto"/>
          <w:highlight w:val="none"/>
        </w:rPr>
      </w:pPr>
    </w:p>
    <w:p>
      <w:pPr>
        <w:pStyle w:val="5"/>
        <w:widowControl w:val="0"/>
        <w:overflowPunct w:val="0"/>
        <w:rPr>
          <w:rFonts w:ascii="宋体" w:hAnsi="宋体"/>
          <w:color w:val="auto"/>
          <w:sz w:val="21"/>
          <w:szCs w:val="21"/>
          <w:highlight w:val="none"/>
        </w:rPr>
      </w:pPr>
      <w:bookmarkStart w:id="130" w:name="_Toc21742"/>
      <w:bookmarkStart w:id="131" w:name="_Toc27673"/>
      <w:bookmarkStart w:id="132" w:name="_Toc29184"/>
      <w:r>
        <w:rPr>
          <w:rFonts w:hint="eastAsia" w:ascii="宋体" w:hAnsi="宋体"/>
          <w:color w:val="auto"/>
          <w:sz w:val="21"/>
          <w:szCs w:val="21"/>
          <w:highlight w:val="none"/>
        </w:rPr>
        <w:t>26.商务、技术、价格评审（具体评审项目详见投标资料表）</w:t>
      </w:r>
      <w:bookmarkEnd w:id="130"/>
      <w:bookmarkEnd w:id="131"/>
      <w:bookmarkEnd w:id="132"/>
    </w:p>
    <w:p>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line="360" w:lineRule="exact"/>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133" w:name="_Toc22192"/>
      <w:bookmarkStart w:id="134" w:name="_Toc7593"/>
      <w:bookmarkStart w:id="135" w:name="_Toc17683"/>
      <w:r>
        <w:rPr>
          <w:rFonts w:hint="eastAsia" w:ascii="宋体" w:hAnsi="宋体"/>
          <w:color w:val="auto"/>
          <w:sz w:val="21"/>
          <w:szCs w:val="21"/>
          <w:highlight w:val="none"/>
        </w:rPr>
        <w:t>27.优惠政策</w:t>
      </w:r>
      <w:bookmarkEnd w:id="133"/>
      <w:bookmarkEnd w:id="134"/>
      <w:bookmarkEnd w:id="135"/>
    </w:p>
    <w:p>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对小型或微型企业、监狱企业、残疾人福利性单位投标的扶持：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根据财政部、</w:t>
      </w:r>
      <w:r>
        <w:rPr>
          <w:rFonts w:hint="eastAsia" w:ascii="宋体" w:hAnsi="宋体"/>
          <w:color w:val="auto"/>
          <w:szCs w:val="21"/>
          <w:highlight w:val="none"/>
          <w:lang w:eastAsia="zh-CN"/>
        </w:rPr>
        <w:t>批发业</w:t>
      </w:r>
      <w:r>
        <w:rPr>
          <w:rFonts w:hint="eastAsia" w:ascii="宋体" w:hAnsi="宋体"/>
          <w:color w:val="auto"/>
          <w:szCs w:val="21"/>
          <w:highlight w:val="none"/>
        </w:rPr>
        <w:t>和信息化部制定了《政府采购促进中小企业发展管理办法》（财库〔2020〕46号）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w:t>
      </w:r>
      <w:r>
        <w:rPr>
          <w:rFonts w:hint="eastAsia" w:ascii="宋体" w:hAnsi="宋体"/>
          <w:color w:val="auto"/>
          <w:szCs w:val="21"/>
          <w:highlight w:val="none"/>
          <w:lang w:eastAsia="zh-CN"/>
        </w:rPr>
        <w:t>批发业</w:t>
      </w:r>
      <w:r>
        <w:rPr>
          <w:rFonts w:hint="eastAsia" w:ascii="宋体" w:hAnsi="宋体"/>
          <w:color w:val="auto"/>
          <w:szCs w:val="21"/>
          <w:highlight w:val="none"/>
        </w:rPr>
        <w:t>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投标人为小型或微型企业且投标产品含小型或微型企业产品时，其对应产品价格的扣除详见投标资料表。</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w:t>
      </w:r>
      <w:r>
        <w:rPr>
          <w:rFonts w:hint="eastAsia" w:ascii="宋体" w:hAnsi="宋体"/>
          <w:color w:val="auto"/>
          <w:szCs w:val="21"/>
          <w:highlight w:val="none"/>
          <w:lang w:eastAsia="zh-CN"/>
        </w:rPr>
        <w:t>批发业</w:t>
      </w:r>
      <w:r>
        <w:rPr>
          <w:rFonts w:hint="eastAsia" w:ascii="宋体" w:hAnsi="宋体"/>
          <w:color w:val="auto"/>
          <w:szCs w:val="21"/>
          <w:highlight w:val="none"/>
        </w:rPr>
        <w:t>和信息化部关于印发《政府采购促进中小企业发展管理办法》的通知（财库〔2020〕46号）”规定的中小企业扶持政策。</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投标人同时为小型、微型企业、监狱企业、残疾人福利性单位任两种或以上情况的，评审中只享受一次价格扣除，不重复进行价格扣除。</w:t>
      </w:r>
    </w:p>
    <w:p>
      <w:pPr>
        <w:widowControl w:val="0"/>
        <w:numPr>
          <w:ilvl w:val="1"/>
          <w:numId w:val="3"/>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pPr>
        <w:widowControl w:val="0"/>
        <w:tabs>
          <w:tab w:val="left" w:pos="907"/>
        </w:tabs>
        <w:adjustRightInd/>
        <w:snapToGrid/>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136" w:name="_Toc316375620"/>
      <w:bookmarkStart w:id="137" w:name="_Toc12115"/>
      <w:bookmarkStart w:id="138" w:name="_Toc20328"/>
      <w:bookmarkStart w:id="139" w:name="_Toc31141"/>
      <w:bookmarkStart w:id="140" w:name="_Toc22591"/>
      <w:bookmarkStart w:id="141" w:name="_Toc382049120"/>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4"/>
        <w:spacing w:line="480" w:lineRule="auto"/>
        <w:jc w:val="center"/>
        <w:rPr>
          <w:rFonts w:ascii="宋体" w:hAnsi="宋体"/>
          <w:color w:val="auto"/>
          <w:highlight w:val="none"/>
        </w:rPr>
      </w:pPr>
      <w:bookmarkStart w:id="142" w:name="_Toc29310"/>
      <w:bookmarkStart w:id="143" w:name="_Toc12251"/>
      <w:bookmarkStart w:id="144" w:name="_Toc5528"/>
      <w:r>
        <w:rPr>
          <w:rFonts w:hint="eastAsia" w:ascii="宋体" w:hAnsi="宋体"/>
          <w:color w:val="auto"/>
          <w:highlight w:val="none"/>
        </w:rPr>
        <w:t>第六章授予合同</w:t>
      </w:r>
      <w:bookmarkEnd w:id="142"/>
      <w:bookmarkEnd w:id="143"/>
      <w:bookmarkEnd w:id="144"/>
    </w:p>
    <w:p>
      <w:pPr>
        <w:pStyle w:val="5"/>
        <w:widowControl w:val="0"/>
        <w:overflowPunct w:val="0"/>
        <w:rPr>
          <w:rFonts w:ascii="宋体" w:hAnsi="宋体"/>
          <w:color w:val="auto"/>
          <w:sz w:val="21"/>
          <w:szCs w:val="21"/>
          <w:highlight w:val="none"/>
        </w:rPr>
      </w:pPr>
      <w:bookmarkStart w:id="145" w:name="_Toc17778"/>
      <w:bookmarkStart w:id="146" w:name="_Toc6696"/>
      <w:bookmarkStart w:id="147" w:name="_Toc508284011"/>
      <w:bookmarkStart w:id="148" w:name="_Toc27817"/>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pPr>
        <w:rPr>
          <w:color w:val="auto"/>
          <w:highlight w:val="none"/>
        </w:rPr>
      </w:pPr>
    </w:p>
    <w:p>
      <w:pPr>
        <w:pStyle w:val="5"/>
        <w:widowControl w:val="0"/>
        <w:overflowPunct w:val="0"/>
        <w:rPr>
          <w:rFonts w:ascii="宋体" w:hAnsi="宋体"/>
          <w:color w:val="auto"/>
          <w:sz w:val="21"/>
          <w:szCs w:val="21"/>
          <w:highlight w:val="none"/>
        </w:rPr>
      </w:pPr>
      <w:bookmarkStart w:id="149" w:name="_Toc29283"/>
      <w:bookmarkStart w:id="150" w:name="_Toc12440"/>
      <w:bookmarkStart w:id="151" w:name="_Toc23136"/>
      <w:bookmarkStart w:id="152" w:name="_Toc508284013"/>
      <w:r>
        <w:rPr>
          <w:rFonts w:hint="eastAsia" w:ascii="宋体" w:hAnsi="宋体"/>
          <w:color w:val="auto"/>
          <w:sz w:val="21"/>
          <w:szCs w:val="21"/>
          <w:highlight w:val="none"/>
        </w:rPr>
        <w:t>30.发布采购结果</w:t>
      </w:r>
      <w:bookmarkEnd w:id="149"/>
      <w:bookmarkEnd w:id="150"/>
      <w:bookmarkEnd w:id="151"/>
      <w:bookmarkEnd w:id="152"/>
    </w:p>
    <w:p>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pPr>
        <w:widowControl w:val="0"/>
        <w:numPr>
          <w:ilvl w:val="2"/>
          <w:numId w:val="3"/>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pPr>
        <w:rPr>
          <w:color w:val="auto"/>
          <w:highlight w:val="none"/>
        </w:rPr>
      </w:pPr>
    </w:p>
    <w:p>
      <w:pPr>
        <w:pStyle w:val="5"/>
        <w:widowControl w:val="0"/>
        <w:overflowPunct w:val="0"/>
        <w:rPr>
          <w:rFonts w:ascii="宋体" w:hAnsi="宋体"/>
          <w:color w:val="auto"/>
          <w:sz w:val="21"/>
          <w:szCs w:val="21"/>
          <w:highlight w:val="none"/>
        </w:rPr>
      </w:pPr>
      <w:bookmarkStart w:id="153" w:name="_Toc22451"/>
      <w:bookmarkStart w:id="154" w:name="_Toc27279"/>
      <w:bookmarkStart w:id="155" w:name="_Toc22262"/>
      <w:r>
        <w:rPr>
          <w:rFonts w:hint="eastAsia" w:ascii="宋体" w:hAnsi="宋体"/>
          <w:color w:val="auto"/>
          <w:sz w:val="21"/>
          <w:szCs w:val="21"/>
          <w:highlight w:val="none"/>
        </w:rPr>
        <w:t>31.合同的签订与履行</w:t>
      </w:r>
      <w:bookmarkEnd w:id="153"/>
      <w:bookmarkEnd w:id="154"/>
      <w:bookmarkEnd w:id="155"/>
    </w:p>
    <w:p>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pPr>
        <w:rPr>
          <w:color w:val="auto"/>
          <w:highlight w:val="none"/>
        </w:rPr>
      </w:pPr>
    </w:p>
    <w:p>
      <w:pPr>
        <w:pStyle w:val="5"/>
        <w:widowControl w:val="0"/>
        <w:overflowPunct w:val="0"/>
        <w:rPr>
          <w:rFonts w:ascii="宋体" w:hAnsi="宋体"/>
          <w:color w:val="auto"/>
          <w:sz w:val="21"/>
          <w:szCs w:val="21"/>
          <w:highlight w:val="none"/>
        </w:rPr>
      </w:pPr>
      <w:bookmarkStart w:id="156" w:name="_Toc382049124"/>
      <w:bookmarkStart w:id="157" w:name="_Toc303084277"/>
      <w:bookmarkStart w:id="158" w:name="_Toc29009"/>
      <w:bookmarkStart w:id="159" w:name="_Toc7405"/>
      <w:bookmarkStart w:id="160" w:name="_Toc25756"/>
      <w:bookmarkStart w:id="161" w:name="_Toc2744"/>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p>
    <w:p>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4"/>
        <w:spacing w:line="480" w:lineRule="auto"/>
        <w:jc w:val="center"/>
        <w:rPr>
          <w:rFonts w:ascii="宋体" w:hAnsi="宋体"/>
          <w:color w:val="auto"/>
          <w:highlight w:val="none"/>
        </w:rPr>
      </w:pPr>
      <w:bookmarkStart w:id="162" w:name="_Toc7360"/>
      <w:bookmarkStart w:id="163" w:name="_Toc13694"/>
      <w:bookmarkStart w:id="164" w:name="_Toc20699"/>
      <w:r>
        <w:rPr>
          <w:rFonts w:hint="eastAsia" w:ascii="宋体" w:hAnsi="宋体"/>
          <w:color w:val="auto"/>
          <w:highlight w:val="none"/>
        </w:rPr>
        <w:t>第七章询问或质疑</w:t>
      </w:r>
      <w:bookmarkEnd w:id="162"/>
      <w:bookmarkEnd w:id="163"/>
      <w:bookmarkEnd w:id="164"/>
    </w:p>
    <w:p>
      <w:pPr>
        <w:pStyle w:val="5"/>
        <w:widowControl w:val="0"/>
        <w:overflowPunct w:val="0"/>
        <w:rPr>
          <w:rFonts w:ascii="宋体" w:hAnsi="宋体"/>
          <w:color w:val="auto"/>
          <w:sz w:val="21"/>
          <w:szCs w:val="21"/>
          <w:highlight w:val="none"/>
        </w:rPr>
      </w:pPr>
      <w:bookmarkStart w:id="165" w:name="_Toc25498"/>
      <w:bookmarkStart w:id="166" w:name="_Toc22900"/>
      <w:bookmarkStart w:id="167" w:name="_Toc17974"/>
      <w:r>
        <w:rPr>
          <w:rFonts w:hint="eastAsia" w:ascii="宋体" w:hAnsi="宋体"/>
          <w:color w:val="auto"/>
          <w:sz w:val="21"/>
          <w:szCs w:val="21"/>
          <w:highlight w:val="none"/>
        </w:rPr>
        <w:t>33.询问</w:t>
      </w:r>
      <w:bookmarkEnd w:id="165"/>
      <w:bookmarkEnd w:id="166"/>
      <w:bookmarkEnd w:id="167"/>
    </w:p>
    <w:p>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pPr>
        <w:widowControl w:val="0"/>
        <w:tabs>
          <w:tab w:val="left" w:pos="907"/>
        </w:tabs>
        <w:adjustRightInd/>
        <w:snapToGrid/>
        <w:ind w:left="567"/>
        <w:jc w:val="both"/>
        <w:rPr>
          <w:rFonts w:ascii="宋体" w:hAnsi="宋体"/>
          <w:color w:val="auto"/>
          <w:szCs w:val="21"/>
          <w:highlight w:val="none"/>
        </w:rPr>
      </w:pPr>
    </w:p>
    <w:p>
      <w:pPr>
        <w:pStyle w:val="5"/>
        <w:widowControl w:val="0"/>
        <w:overflowPunct w:val="0"/>
        <w:rPr>
          <w:rFonts w:ascii="宋体" w:hAnsi="宋体"/>
          <w:color w:val="auto"/>
          <w:sz w:val="21"/>
          <w:szCs w:val="21"/>
          <w:highlight w:val="none"/>
        </w:rPr>
      </w:pPr>
      <w:bookmarkStart w:id="168" w:name="_Toc8234"/>
      <w:bookmarkStart w:id="169" w:name="_Toc2767"/>
      <w:bookmarkStart w:id="170" w:name="_Toc11264"/>
      <w:r>
        <w:rPr>
          <w:rFonts w:hint="eastAsia" w:ascii="宋体" w:hAnsi="宋体"/>
          <w:color w:val="auto"/>
          <w:sz w:val="21"/>
          <w:szCs w:val="21"/>
          <w:highlight w:val="none"/>
        </w:rPr>
        <w:t>34.质疑</w:t>
      </w:r>
      <w:bookmarkEnd w:id="168"/>
      <w:bookmarkEnd w:id="169"/>
      <w:bookmarkEnd w:id="170"/>
    </w:p>
    <w:p>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pPr>
        <w:rPr>
          <w:color w:val="auto"/>
          <w:highlight w:val="none"/>
        </w:rPr>
      </w:pPr>
    </w:p>
    <w:p>
      <w:pPr>
        <w:pStyle w:val="4"/>
        <w:spacing w:line="480" w:lineRule="auto"/>
        <w:jc w:val="center"/>
        <w:rPr>
          <w:rFonts w:ascii="宋体" w:hAnsi="宋体"/>
          <w:color w:val="auto"/>
          <w:highlight w:val="none"/>
        </w:rPr>
      </w:pPr>
      <w:bookmarkStart w:id="171" w:name="_Toc5690"/>
      <w:bookmarkStart w:id="172" w:name="_Toc24383"/>
      <w:bookmarkStart w:id="173" w:name="_Toc8919"/>
      <w:r>
        <w:rPr>
          <w:rFonts w:hint="eastAsia" w:ascii="宋体" w:hAnsi="宋体"/>
          <w:color w:val="auto"/>
          <w:highlight w:val="none"/>
        </w:rPr>
        <w:t>第八章其他</w:t>
      </w:r>
      <w:bookmarkEnd w:id="171"/>
      <w:bookmarkEnd w:id="172"/>
      <w:bookmarkEnd w:id="173"/>
    </w:p>
    <w:p>
      <w:pPr>
        <w:pStyle w:val="5"/>
        <w:widowControl w:val="0"/>
        <w:overflowPunct w:val="0"/>
        <w:rPr>
          <w:rFonts w:ascii="宋体" w:hAnsi="宋体"/>
          <w:color w:val="auto"/>
          <w:sz w:val="21"/>
          <w:szCs w:val="21"/>
          <w:highlight w:val="none"/>
        </w:rPr>
      </w:pPr>
      <w:bookmarkStart w:id="174" w:name="_Toc21187"/>
      <w:bookmarkStart w:id="175" w:name="_Toc6548"/>
      <w:bookmarkStart w:id="176" w:name="_Toc10082"/>
      <w:r>
        <w:rPr>
          <w:rFonts w:hint="eastAsia" w:ascii="宋体" w:hAnsi="宋体"/>
          <w:color w:val="auto"/>
          <w:sz w:val="21"/>
          <w:szCs w:val="21"/>
          <w:highlight w:val="none"/>
        </w:rPr>
        <w:t>35.招标文件的解释权</w:t>
      </w:r>
      <w:bookmarkEnd w:id="174"/>
      <w:bookmarkEnd w:id="175"/>
      <w:bookmarkEnd w:id="176"/>
    </w:p>
    <w:p>
      <w:pPr>
        <w:pStyle w:val="40"/>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pPr>
        <w:rPr>
          <w:color w:val="auto"/>
          <w:highlight w:val="none"/>
        </w:rPr>
      </w:pPr>
    </w:p>
    <w:bookmarkEnd w:id="20"/>
    <w:p>
      <w:pPr>
        <w:jc w:val="center"/>
        <w:rPr>
          <w:color w:val="auto"/>
          <w:highlight w:val="none"/>
        </w:rPr>
      </w:pPr>
      <w:r>
        <w:rPr>
          <w:rFonts w:hint="eastAsia"/>
          <w:color w:val="auto"/>
          <w:highlight w:val="none"/>
        </w:rPr>
        <w:br w:type="page"/>
      </w:r>
    </w:p>
    <w:p>
      <w:pPr>
        <w:pStyle w:val="3"/>
        <w:spacing w:before="0" w:after="0" w:line="240" w:lineRule="auto"/>
        <w:rPr>
          <w:color w:val="auto"/>
          <w:sz w:val="28"/>
          <w:szCs w:val="28"/>
          <w:highlight w:val="none"/>
        </w:rPr>
      </w:pPr>
      <w:bookmarkStart w:id="177" w:name="_Toc7011"/>
      <w:bookmarkStart w:id="178" w:name="_Toc382"/>
      <w:bookmarkStart w:id="179" w:name="_Toc31854"/>
      <w:r>
        <w:rPr>
          <w:rFonts w:hint="eastAsia"/>
          <w:color w:val="auto"/>
          <w:sz w:val="28"/>
          <w:szCs w:val="28"/>
          <w:highlight w:val="none"/>
        </w:rPr>
        <w:t>第五部分 用户需求书</w:t>
      </w:r>
      <w:bookmarkEnd w:id="177"/>
      <w:bookmarkEnd w:id="178"/>
      <w:bookmarkEnd w:id="179"/>
    </w:p>
    <w:p>
      <w:pPr>
        <w:pStyle w:val="4"/>
        <w:jc w:val="center"/>
        <w:rPr>
          <w:rFonts w:ascii="宋体" w:hAnsi="宋体"/>
          <w:color w:val="auto"/>
          <w:highlight w:val="none"/>
        </w:rPr>
      </w:pPr>
      <w:bookmarkStart w:id="180" w:name="_Toc1593"/>
      <w:r>
        <w:rPr>
          <w:rFonts w:hint="eastAsia" w:ascii="宋体" w:hAnsi="宋体"/>
          <w:color w:val="auto"/>
          <w:highlight w:val="none"/>
        </w:rPr>
        <w:t>第一章 商务需求书</w:t>
      </w:r>
      <w:bookmarkEnd w:id="180"/>
    </w:p>
    <w:tbl>
      <w:tblPr>
        <w:tblStyle w:val="29"/>
        <w:tblW w:w="513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38"/>
        <w:gridCol w:w="1369"/>
        <w:gridCol w:w="67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365"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序号</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条款名称</w:t>
            </w:r>
          </w:p>
        </w:tc>
        <w:tc>
          <w:tcPr>
            <w:tcW w:w="3851"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65"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1</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宋体" w:hAnsi="宋体" w:eastAsia="宋体"/>
                <w:color w:val="auto"/>
                <w:szCs w:val="21"/>
                <w:highlight w:val="none"/>
                <w:lang w:val="en-US"/>
              </w:rPr>
            </w:pPr>
            <w:r>
              <w:rPr>
                <w:rFonts w:hint="eastAsia" w:ascii="宋体" w:hAnsi="宋体"/>
                <w:color w:val="auto"/>
                <w:szCs w:val="21"/>
                <w:highlight w:val="none"/>
                <w:lang w:val="en-US" w:eastAsia="zh-CN"/>
              </w:rPr>
              <w:t>服务期</w:t>
            </w:r>
          </w:p>
        </w:tc>
        <w:tc>
          <w:tcPr>
            <w:tcW w:w="3851" w:type="pct"/>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2年</w:t>
            </w:r>
            <w:r>
              <w:rPr>
                <w:rFonts w:hint="default" w:ascii="宋体" w:hAnsi="宋体" w:eastAsia="宋体" w:cs="宋体"/>
                <w:color w:val="auto"/>
                <w:sz w:val="21"/>
                <w:szCs w:val="21"/>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7" w:hRule="atLeast"/>
          <w:jc w:val="center"/>
        </w:trPr>
        <w:tc>
          <w:tcPr>
            <w:tcW w:w="365"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2</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stheme="minorBidi"/>
                <w:color w:val="auto"/>
                <w:sz w:val="22"/>
                <w:szCs w:val="21"/>
                <w:highlight w:val="none"/>
                <w:lang w:val="en-US" w:eastAsia="zh-CN" w:bidi="ar-SA"/>
              </w:rPr>
            </w:pPr>
            <w:r>
              <w:rPr>
                <w:rFonts w:hint="eastAsia" w:ascii="宋体" w:hAnsi="宋体" w:eastAsia="宋体"/>
                <w:color w:val="auto"/>
                <w:szCs w:val="21"/>
                <w:highlight w:val="none"/>
              </w:rPr>
              <w:t>付款方式</w:t>
            </w:r>
          </w:p>
        </w:tc>
        <w:tc>
          <w:tcPr>
            <w:tcW w:w="3851" w:type="pct"/>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bidi="zh-CN"/>
              </w:rPr>
              <w:t>双方采取先送货后结款的方式，从第一次送货之日起，采购人每个月向</w:t>
            </w:r>
            <w:r>
              <w:rPr>
                <w:rFonts w:hint="eastAsia" w:ascii="宋体" w:hAnsi="宋体" w:eastAsia="宋体" w:cs="宋体"/>
                <w:color w:val="auto"/>
                <w:sz w:val="21"/>
                <w:szCs w:val="21"/>
                <w:highlight w:val="none"/>
                <w:lang w:val="en-US" w:bidi="zh-CN"/>
              </w:rPr>
              <w:t>中标人</w:t>
            </w:r>
            <w:r>
              <w:rPr>
                <w:rFonts w:hint="eastAsia" w:ascii="宋体" w:hAnsi="宋体" w:eastAsia="宋体" w:cs="宋体"/>
                <w:color w:val="auto"/>
                <w:sz w:val="21"/>
                <w:szCs w:val="21"/>
                <w:highlight w:val="none"/>
                <w:lang w:val="zh-CN" w:bidi="zh-CN"/>
              </w:rPr>
              <w:t>结清货款一次；双方应在合同有效期内每月5日前对好上期货款（遇节假日顺延）。</w:t>
            </w:r>
            <w:r>
              <w:rPr>
                <w:rFonts w:hint="eastAsia" w:ascii="宋体" w:hAnsi="宋体" w:eastAsia="宋体" w:cs="宋体"/>
                <w:color w:val="auto"/>
                <w:sz w:val="21"/>
                <w:szCs w:val="21"/>
                <w:highlight w:val="none"/>
                <w:lang w:val="en-US" w:bidi="zh-CN"/>
              </w:rPr>
              <w:t>中标人</w:t>
            </w:r>
            <w:r>
              <w:rPr>
                <w:rFonts w:hint="eastAsia" w:ascii="宋体" w:hAnsi="宋体" w:eastAsia="宋体" w:cs="宋体"/>
                <w:color w:val="auto"/>
                <w:sz w:val="21"/>
                <w:szCs w:val="21"/>
                <w:highlight w:val="none"/>
                <w:lang w:val="zh-CN" w:bidi="zh-CN"/>
              </w:rPr>
              <w:t>根据双方核对无误确认好的金额开具发票给采购人，采购人以转账方式将货款一次性全额转入成交供应商合同中书面指定的银行账户。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7" w:hRule="atLeast"/>
          <w:jc w:val="center"/>
        </w:trPr>
        <w:tc>
          <w:tcPr>
            <w:tcW w:w="365"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stheme="minorBidi"/>
                <w:color w:val="auto"/>
                <w:kern w:val="2"/>
                <w:sz w:val="21"/>
                <w:szCs w:val="21"/>
                <w:highlight w:val="none"/>
                <w:lang w:val="en-US" w:eastAsia="zh-CN" w:bidi="ar-SA"/>
              </w:rPr>
            </w:pPr>
            <w:r>
              <w:rPr>
                <w:rFonts w:hint="eastAsia" w:ascii="宋体" w:hAnsi="宋体" w:eastAsia="宋体"/>
                <w:color w:val="auto"/>
                <w:szCs w:val="21"/>
                <w:highlight w:val="none"/>
                <w:lang w:val="en-US" w:eastAsia="zh-CN"/>
              </w:rPr>
              <w:t>3</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hint="eastAsia" w:ascii="宋体" w:hAnsi="宋体" w:eastAsia="宋体"/>
                <w:color w:val="auto"/>
                <w:szCs w:val="21"/>
                <w:highlight w:val="none"/>
              </w:rPr>
              <w:t>项目地点</w:t>
            </w:r>
          </w:p>
        </w:tc>
        <w:tc>
          <w:tcPr>
            <w:tcW w:w="3851" w:type="pct"/>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7" w:hRule="atLeast"/>
          <w:jc w:val="center"/>
        </w:trPr>
        <w:tc>
          <w:tcPr>
            <w:tcW w:w="365"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4</w:t>
            </w:r>
          </w:p>
        </w:tc>
        <w:tc>
          <w:tcPr>
            <w:tcW w:w="782" w:type="pct"/>
            <w:vAlign w:val="center"/>
          </w:tcPr>
          <w:p>
            <w:pPr>
              <w:pStyle w:val="72"/>
              <w:autoSpaceDE w:val="0"/>
              <w:autoSpaceDN w:val="0"/>
              <w:spacing w:line="360" w:lineRule="auto"/>
              <w:jc w:val="center"/>
              <w:rPr>
                <w:rFonts w:ascii="宋体" w:hAnsi="宋体" w:eastAsia="宋体"/>
                <w:color w:val="auto"/>
                <w:szCs w:val="21"/>
                <w:highlight w:val="none"/>
              </w:rPr>
            </w:pPr>
            <w:r>
              <w:rPr>
                <w:rFonts w:hint="eastAsia" w:ascii="宋体" w:hAnsi="宋体" w:cs="宋体"/>
                <w:color w:val="auto"/>
                <w:szCs w:val="21"/>
                <w:highlight w:val="none"/>
              </w:rPr>
              <w:t>验收要求</w:t>
            </w:r>
          </w:p>
        </w:tc>
        <w:tc>
          <w:tcPr>
            <w:tcW w:w="3851" w:type="pct"/>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zh-CN" w:eastAsia="zh-CN"/>
              </w:rPr>
              <w:t>按国家及相关行业标准进行验收。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7" w:hRule="atLeast"/>
          <w:jc w:val="center"/>
        </w:trPr>
        <w:tc>
          <w:tcPr>
            <w:tcW w:w="365"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5</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报价要求</w:t>
            </w:r>
          </w:p>
        </w:tc>
        <w:tc>
          <w:tcPr>
            <w:tcW w:w="3851" w:type="pct"/>
            <w:vAlign w:val="center"/>
          </w:tcPr>
          <w:p>
            <w:pPr>
              <w:widowControl w:val="0"/>
              <w:autoSpaceDE w:val="0"/>
              <w:autoSpaceDN w:val="0"/>
              <w:adjustRightInd/>
              <w:snapToGrid/>
              <w:spacing w:after="0" w:line="288"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本项目采用下浮率报价，结算时统一采用以下方式计算费用：供货单价=（1-</w:t>
            </w:r>
            <w:r>
              <w:rPr>
                <w:rFonts w:hint="eastAsia" w:ascii="宋体" w:hAnsi="宋体" w:eastAsia="宋体" w:cs="宋体"/>
                <w:color w:val="auto"/>
                <w:sz w:val="21"/>
                <w:szCs w:val="21"/>
                <w:highlight w:val="none"/>
                <w:lang w:val="en-US" w:eastAsia="zh-CN"/>
              </w:rPr>
              <w:t>中标</w:t>
            </w:r>
            <w:r>
              <w:rPr>
                <w:rFonts w:hint="eastAsia" w:ascii="宋体" w:hAnsi="宋体" w:eastAsia="宋体" w:cs="宋体"/>
                <w:color w:val="auto"/>
                <w:sz w:val="21"/>
                <w:szCs w:val="21"/>
                <w:highlight w:val="none"/>
              </w:rPr>
              <w:t>下浮率）*基准价。</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val="en-US" w:eastAsia="zh-CN"/>
              </w:rPr>
              <w:t>2</w:t>
            </w:r>
            <w:r>
              <w:rPr>
                <w:rFonts w:hint="eastAsia" w:ascii="宋体" w:hAnsi="宋体" w:eastAsia="宋体" w:cs="Times New Roman"/>
                <w:color w:val="auto"/>
                <w:sz w:val="21"/>
                <w:szCs w:val="21"/>
                <w:highlight w:val="none"/>
              </w:rPr>
              <w:t>）定价及定价周期</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1.采购人和中标人按以下方式确定供货价格（定价原则）：</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1.1原则上以东莞物价专栏(http://jgxx.dgdp.dg.gov.cn/)中《</w:t>
            </w:r>
            <w:r>
              <w:rPr>
                <w:rFonts w:hint="eastAsia" w:ascii="宋体" w:hAnsi="宋体" w:eastAsia="宋体" w:cs="Times New Roman"/>
                <w:color w:val="auto"/>
                <w:sz w:val="21"/>
                <w:szCs w:val="21"/>
                <w:highlight w:val="none"/>
              </w:rPr>
              <w:fldChar w:fldCharType="begin"/>
            </w:r>
            <w:r>
              <w:rPr>
                <w:rFonts w:hint="eastAsia" w:ascii="宋体" w:hAnsi="宋体" w:eastAsia="宋体" w:cs="Times New Roman"/>
                <w:color w:val="auto"/>
                <w:sz w:val="21"/>
                <w:szCs w:val="21"/>
                <w:highlight w:val="none"/>
              </w:rPr>
              <w:instrText xml:space="preserve"> HYPERLINK "http://jgxx.dgdp.dg.gov.cn/../../../business/htmlfiles/dgwjj/pjgjc1/list.htm" \t "_blank" </w:instrText>
            </w:r>
            <w:r>
              <w:rPr>
                <w:rFonts w:hint="eastAsia" w:ascii="宋体" w:hAnsi="宋体" w:eastAsia="宋体" w:cs="Times New Roman"/>
                <w:color w:val="auto"/>
                <w:sz w:val="21"/>
                <w:szCs w:val="21"/>
                <w:highlight w:val="none"/>
              </w:rPr>
              <w:fldChar w:fldCharType="separate"/>
            </w:r>
            <w:r>
              <w:rPr>
                <w:rFonts w:hint="eastAsia" w:ascii="宋体" w:hAnsi="宋体" w:eastAsia="宋体" w:cs="Times New Roman"/>
                <w:color w:val="auto"/>
                <w:sz w:val="21"/>
                <w:szCs w:val="21"/>
                <w:highlight w:val="none"/>
              </w:rPr>
              <w:t>广东省城市居民食品零售价格监测表</w:t>
            </w:r>
            <w:r>
              <w:rPr>
                <w:rFonts w:hint="eastAsia" w:ascii="宋体" w:hAnsi="宋体" w:eastAsia="宋体" w:cs="Times New Roman"/>
                <w:color w:val="auto"/>
                <w:sz w:val="21"/>
                <w:szCs w:val="21"/>
                <w:highlight w:val="none"/>
              </w:rPr>
              <w:fldChar w:fldCharType="end"/>
            </w:r>
            <w:r>
              <w:rPr>
                <w:rFonts w:hint="eastAsia" w:ascii="宋体" w:hAnsi="宋体" w:eastAsia="宋体" w:cs="Times New Roman"/>
                <w:color w:val="auto"/>
                <w:sz w:val="21"/>
                <w:szCs w:val="21"/>
                <w:highlight w:val="none"/>
              </w:rPr>
              <w:t>》（东莞市菜篮子价格监测日报表）最新公布本期价格作为基准价；若东莞物价专栏无采购人所需的相同品种，则采购人将对</w:t>
            </w:r>
            <w:r>
              <w:rPr>
                <w:rFonts w:hint="eastAsia" w:ascii="宋体" w:hAnsi="宋体" w:eastAsia="宋体" w:cs="Times New Roman"/>
                <w:color w:val="auto"/>
                <w:sz w:val="21"/>
                <w:szCs w:val="21"/>
                <w:highlight w:val="none"/>
                <w:lang w:eastAsia="zh-CN"/>
              </w:rPr>
              <w:t>邻近</w:t>
            </w:r>
            <w:r>
              <w:rPr>
                <w:rFonts w:hint="eastAsia" w:ascii="宋体" w:hAnsi="宋体" w:eastAsia="宋体" w:cs="Times New Roman"/>
                <w:color w:val="auto"/>
                <w:sz w:val="21"/>
                <w:szCs w:val="21"/>
                <w:highlight w:val="none"/>
              </w:rPr>
              <w:t>市场（</w:t>
            </w:r>
            <w:r>
              <w:rPr>
                <w:rFonts w:hint="eastAsia" w:ascii="宋体" w:hAnsi="宋体" w:eastAsia="宋体" w:cs="Times New Roman"/>
                <w:color w:val="auto"/>
                <w:sz w:val="21"/>
                <w:szCs w:val="21"/>
                <w:highlight w:val="none"/>
                <w:lang w:eastAsia="zh-CN"/>
              </w:rPr>
              <w:t>横沥市场、常平木伦市场、村尾市场</w:t>
            </w:r>
            <w:r>
              <w:rPr>
                <w:rFonts w:hint="eastAsia" w:ascii="宋体" w:hAnsi="宋体" w:eastAsia="宋体" w:cs="Times New Roman"/>
                <w:color w:val="auto"/>
                <w:sz w:val="21"/>
                <w:szCs w:val="21"/>
                <w:highlight w:val="none"/>
              </w:rPr>
              <w:t>）的市场零售价（精品零售价）进行抽样调查，</w:t>
            </w:r>
            <w:r>
              <w:rPr>
                <w:rFonts w:hint="eastAsia" w:ascii="宋体" w:hAnsi="宋体" w:eastAsia="宋体" w:cs="Times New Roman"/>
                <w:color w:val="auto"/>
                <w:sz w:val="21"/>
                <w:szCs w:val="21"/>
                <w:highlight w:val="none"/>
                <w:lang w:eastAsia="zh-CN"/>
              </w:rPr>
              <w:t>对比</w:t>
            </w:r>
            <w:r>
              <w:rPr>
                <w:rFonts w:hint="eastAsia" w:ascii="宋体" w:hAnsi="宋体" w:eastAsia="宋体" w:cs="Times New Roman"/>
                <w:color w:val="auto"/>
                <w:sz w:val="21"/>
                <w:szCs w:val="21"/>
                <w:highlight w:val="none"/>
              </w:rPr>
              <w:t>相同品种的市场平均价格（则基准价=市场平均价=3个市场抽样价格之和÷3）。</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1.2临时委托采购：中标人必须按照采购人急需餐料物资品种、数量、送货时间、地点等在4小时内进行供货，若急需餐料物资不在供货物资清单表上，其供货价格采购人在2个工作日内给予复核。</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3.定价周期</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3.1  A类（粮油干货类）价格每半月更新一次，中标人每月28日前提交下个月报价给采购人审核；</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3.2  B类（肉类）每半月更新一次，中标人每月13日前提交下半月报价给采购人审核，每月28日前提交下个月上半月报价给采购人审核；</w:t>
            </w:r>
          </w:p>
          <w:p>
            <w:pPr>
              <w:spacing w:after="0"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Times New Roman"/>
                <w:color w:val="auto"/>
                <w:sz w:val="21"/>
                <w:szCs w:val="21"/>
                <w:highlight w:val="none"/>
              </w:rPr>
              <w:t>3.3  C类（蔬果类）价格每半月更新一次，中标人每月13日前提交下半月报价给采购人审核，每月28日前提交下个月上半月报价给采购人审核。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7" w:hRule="atLeast"/>
          <w:jc w:val="center"/>
        </w:trPr>
        <w:tc>
          <w:tcPr>
            <w:tcW w:w="365"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6</w:t>
            </w:r>
          </w:p>
        </w:tc>
        <w:tc>
          <w:tcPr>
            <w:tcW w:w="782"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olor w:val="auto"/>
                <w:szCs w:val="21"/>
                <w:highlight w:val="none"/>
                <w:lang w:val="en-US" w:eastAsia="zh-CN"/>
              </w:rPr>
            </w:pPr>
            <w:r>
              <w:rPr>
                <w:rFonts w:hint="eastAsia" w:ascii="宋体" w:hAnsi="宋体" w:eastAsia="宋体" w:cs="宋体"/>
                <w:color w:val="auto"/>
                <w:sz w:val="21"/>
                <w:szCs w:val="21"/>
                <w:highlight w:val="none"/>
              </w:rPr>
              <w:t>投标有效期</w:t>
            </w:r>
          </w:p>
        </w:tc>
        <w:tc>
          <w:tcPr>
            <w:tcW w:w="3851" w:type="pct"/>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7" w:hRule="atLeast"/>
          <w:jc w:val="center"/>
        </w:trPr>
        <w:tc>
          <w:tcPr>
            <w:tcW w:w="365"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7</w:t>
            </w:r>
          </w:p>
        </w:tc>
        <w:tc>
          <w:tcPr>
            <w:tcW w:w="782" w:type="pct"/>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eastAsia="宋体"/>
                <w:color w:val="auto"/>
                <w:szCs w:val="21"/>
                <w:highlight w:val="none"/>
              </w:rPr>
            </w:pPr>
            <w:r>
              <w:rPr>
                <w:rFonts w:ascii="宋体" w:hAnsi="宋体" w:eastAsia="宋体"/>
                <w:color w:val="auto"/>
                <w:szCs w:val="21"/>
                <w:highlight w:val="none"/>
              </w:rPr>
              <w:t>其它要求</w:t>
            </w:r>
          </w:p>
        </w:tc>
        <w:tc>
          <w:tcPr>
            <w:tcW w:w="3851" w:type="pct"/>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投标人应充分结合本招标文件上下文了解项目招标需求、采购文件未尽事宜，将在合同签订或项目执行过程中双方协商确定，供应商须无条件满足采购单位的合理要求。</w:t>
            </w:r>
          </w:p>
        </w:tc>
      </w:tr>
    </w:tbl>
    <w:p>
      <w:pPr>
        <w:rPr>
          <w:color w:val="auto"/>
          <w:highlight w:val="none"/>
        </w:rPr>
      </w:pPr>
    </w:p>
    <w:p>
      <w:pPr>
        <w:pStyle w:val="10"/>
        <w:rPr>
          <w:color w:val="auto"/>
          <w:highlight w:val="none"/>
          <w:lang w:val="en-US"/>
        </w:rPr>
      </w:pPr>
    </w:p>
    <w:p>
      <w:pPr>
        <w:pStyle w:val="11"/>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12"/>
        <w:rPr>
          <w:color w:val="auto"/>
          <w:highlight w:val="none"/>
          <w:lang w:val="en-US"/>
        </w:rPr>
      </w:pPr>
    </w:p>
    <w:p>
      <w:pPr>
        <w:pStyle w:val="28"/>
        <w:ind w:left="0" w:leftChars="0" w:firstLine="0" w:firstLineChars="0"/>
        <w:rPr>
          <w:color w:val="auto"/>
          <w:highlight w:val="none"/>
          <w:lang w:val="en-US"/>
        </w:rPr>
      </w:pPr>
    </w:p>
    <w:p>
      <w:pPr>
        <w:pStyle w:val="28"/>
        <w:ind w:left="0" w:leftChars="0" w:firstLine="0" w:firstLineChars="0"/>
        <w:rPr>
          <w:color w:val="auto"/>
          <w:highlight w:val="none"/>
          <w:lang w:val="en-US"/>
        </w:rPr>
      </w:pPr>
    </w:p>
    <w:p>
      <w:pPr>
        <w:pStyle w:val="28"/>
        <w:ind w:left="0" w:leftChars="0" w:firstLine="0" w:firstLineChars="0"/>
        <w:rPr>
          <w:color w:val="auto"/>
          <w:highlight w:val="none"/>
          <w:lang w:val="en-US"/>
        </w:rPr>
      </w:pPr>
    </w:p>
    <w:p>
      <w:pPr>
        <w:pStyle w:val="4"/>
        <w:numPr>
          <w:ilvl w:val="0"/>
          <w:numId w:val="9"/>
        </w:numPr>
        <w:jc w:val="center"/>
        <w:rPr>
          <w:color w:val="auto"/>
          <w:highlight w:val="none"/>
        </w:rPr>
      </w:pPr>
      <w:bookmarkStart w:id="181" w:name="_Toc19316"/>
      <w:r>
        <w:rPr>
          <w:rFonts w:hint="eastAsia" w:ascii="宋体" w:hAnsi="宋体"/>
          <w:color w:val="auto"/>
          <w:highlight w:val="none"/>
        </w:rPr>
        <w:t>技术需求书</w:t>
      </w:r>
      <w:bookmarkEnd w:id="181"/>
    </w:p>
    <w:p>
      <w:pPr>
        <w:pStyle w:val="5"/>
        <w:bidi w:val="0"/>
        <w:rPr>
          <w:highlight w:val="none"/>
        </w:rPr>
      </w:pPr>
      <w:bookmarkStart w:id="182" w:name="_Toc24679"/>
      <w:bookmarkStart w:id="183" w:name="_Toc13112"/>
      <w:bookmarkStart w:id="184" w:name="_Toc31278"/>
      <w:bookmarkStart w:id="185" w:name="_Toc14462"/>
      <w:r>
        <w:rPr>
          <w:rFonts w:hint="default"/>
          <w:highlight w:val="none"/>
          <w:lang w:val="en-US" w:eastAsia="zh-CN"/>
        </w:rPr>
        <w:t>一、</w:t>
      </w:r>
      <w:r>
        <w:rPr>
          <w:rFonts w:hint="eastAsia"/>
          <w:highlight w:val="none"/>
          <w:lang w:val="en-US" w:eastAsia="zh-CN"/>
        </w:rPr>
        <w:t>项目概况</w:t>
      </w:r>
    </w:p>
    <w:p>
      <w:pPr>
        <w:spacing w:after="0" w:line="360" w:lineRule="auto"/>
        <w:ind w:firstLine="420" w:firstLineChars="200"/>
        <w:rPr>
          <w:rFonts w:ascii="宋体" w:hAnsi="宋体" w:eastAsia="宋体"/>
          <w:b/>
          <w:color w:val="auto"/>
          <w:sz w:val="24"/>
          <w:highlight w:val="none"/>
        </w:rPr>
      </w:pPr>
      <w:r>
        <w:rPr>
          <w:rFonts w:hint="eastAsia" w:ascii="宋体" w:hAnsi="宋体" w:eastAsia="宋体" w:cs="Times New Roman"/>
          <w:color w:val="auto"/>
          <w:sz w:val="21"/>
          <w:szCs w:val="21"/>
          <w:highlight w:val="none"/>
        </w:rPr>
        <w:t>为了做好食堂规范管理工作，确保食品安全、卫生，</w:t>
      </w:r>
      <w:r>
        <w:rPr>
          <w:rFonts w:hint="eastAsia" w:ascii="宋体" w:hAnsi="宋体" w:eastAsia="宋体" w:cs="Times New Roman"/>
          <w:color w:val="auto"/>
          <w:sz w:val="21"/>
          <w:szCs w:val="21"/>
          <w:highlight w:val="none"/>
          <w:lang w:eastAsia="zh-CN"/>
        </w:rPr>
        <w:t>东莞市横沥镇</w:t>
      </w:r>
      <w:r>
        <w:rPr>
          <w:rFonts w:hint="eastAsia" w:ascii="宋体" w:hAnsi="宋体" w:eastAsia="宋体" w:cs="Times New Roman"/>
          <w:color w:val="auto"/>
          <w:sz w:val="21"/>
          <w:szCs w:val="21"/>
          <w:highlight w:val="none"/>
          <w:lang w:val="en-US" w:eastAsia="zh-CN"/>
        </w:rPr>
        <w:t>实验幼儿园</w:t>
      </w:r>
      <w:r>
        <w:rPr>
          <w:rFonts w:hint="eastAsia" w:ascii="宋体" w:hAnsi="宋体" w:eastAsia="宋体" w:cs="Times New Roman"/>
          <w:color w:val="auto"/>
          <w:sz w:val="21"/>
          <w:szCs w:val="21"/>
          <w:highlight w:val="none"/>
        </w:rPr>
        <w:t>拟对食品原材料等配送的供货资格进行招标。</w:t>
      </w:r>
    </w:p>
    <w:p>
      <w:pPr>
        <w:pStyle w:val="5"/>
        <w:bidi w:val="0"/>
        <w:rPr>
          <w:highlight w:val="none"/>
        </w:rPr>
      </w:pPr>
      <w:r>
        <w:rPr>
          <w:rFonts w:hint="default"/>
          <w:highlight w:val="none"/>
          <w:lang w:val="en-US" w:eastAsia="zh-CN"/>
        </w:rPr>
        <w:t>二、</w:t>
      </w:r>
      <w:r>
        <w:rPr>
          <w:rFonts w:hint="eastAsia"/>
          <w:highlight w:val="none"/>
          <w:lang w:val="en-US" w:eastAsia="zh-CN"/>
        </w:rPr>
        <w:t>配送情况</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本项目通过招标确定</w:t>
      </w:r>
      <w:r>
        <w:rPr>
          <w:rFonts w:hint="eastAsia" w:ascii="宋体" w:hAnsi="宋体" w:eastAsia="宋体" w:cs="Times New Roman"/>
          <w:color w:val="auto"/>
          <w:sz w:val="21"/>
          <w:szCs w:val="21"/>
          <w:highlight w:val="none"/>
          <w:lang w:val="en-US" w:eastAsia="zh-CN"/>
        </w:rPr>
        <w:t>一家</w:t>
      </w:r>
      <w:r>
        <w:rPr>
          <w:rFonts w:hint="eastAsia" w:ascii="宋体" w:hAnsi="宋体" w:eastAsia="宋体" w:cs="Times New Roman"/>
          <w:color w:val="auto"/>
          <w:sz w:val="21"/>
          <w:szCs w:val="21"/>
          <w:highlight w:val="none"/>
        </w:rPr>
        <w:t>配送资格单位，与采购人签订正式合同。具体配送数量以实际发生的数量为准，采购人不承诺在入围有效期内授予入围单位实际采购品类，不承诺在入围有效期内的实际采购数量。投标人为采购人提供配送的品种包括</w:t>
      </w:r>
      <w:r>
        <w:rPr>
          <w:rFonts w:hint="eastAsia" w:ascii="宋体" w:hAnsi="宋体" w:eastAsia="宋体" w:cs="Times New Roman"/>
          <w:color w:val="auto"/>
          <w:sz w:val="21"/>
          <w:szCs w:val="21"/>
          <w:highlight w:val="none"/>
          <w:lang w:eastAsia="zh-CN"/>
        </w:rPr>
        <w:t>但不限于以下种类</w:t>
      </w:r>
      <w:r>
        <w:rPr>
          <w:rFonts w:hint="eastAsia" w:ascii="宋体" w:hAnsi="宋体" w:eastAsia="宋体" w:cs="Times New Roman"/>
          <w:color w:val="auto"/>
          <w:sz w:val="21"/>
          <w:szCs w:val="21"/>
          <w:highlight w:val="none"/>
        </w:rPr>
        <w:t>：肉类（猪肉类、牛肉类、冻品类、禽类、腊味类、咸水鱼类、海水鱼和海鲜类、淡水鱼类）、调配料、腌菜、干货及蛋品、蔬菜类、水果及食用菌类、点心、豆制品、面食类、粉面、大米类及食用油类等。</w:t>
      </w:r>
    </w:p>
    <w:p>
      <w:pPr>
        <w:pStyle w:val="5"/>
        <w:bidi w:val="0"/>
        <w:rPr>
          <w:rFonts w:hint="eastAsia" w:eastAsia="宋体"/>
          <w:highlight w:val="none"/>
          <w:lang w:val="en-US" w:eastAsia="zh-CN"/>
        </w:rPr>
      </w:pPr>
      <w:r>
        <w:rPr>
          <w:rFonts w:hint="eastAsia" w:eastAsia="宋体"/>
          <w:highlight w:val="none"/>
          <w:lang w:val="en-US" w:eastAsia="zh-CN"/>
        </w:rPr>
        <w:t>三</w:t>
      </w:r>
      <w:r>
        <w:rPr>
          <w:rFonts w:hint="default" w:eastAsia="宋体"/>
          <w:highlight w:val="none"/>
          <w:lang w:val="en-US" w:eastAsia="zh-CN"/>
        </w:rPr>
        <w:t>、</w:t>
      </w:r>
      <w:r>
        <w:rPr>
          <w:rFonts w:hint="eastAsia" w:eastAsia="宋体"/>
          <w:highlight w:val="none"/>
          <w:lang w:val="en-US" w:eastAsia="zh-CN"/>
        </w:rPr>
        <w:t>具体要求</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（一）采购内容</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本项目主要是为</w:t>
      </w:r>
      <w:r>
        <w:rPr>
          <w:rFonts w:hint="eastAsia" w:ascii="宋体" w:hAnsi="宋体" w:eastAsia="宋体" w:cs="Times New Roman"/>
          <w:color w:val="auto"/>
          <w:sz w:val="21"/>
          <w:szCs w:val="21"/>
          <w:highlight w:val="none"/>
          <w:lang w:eastAsia="zh-CN"/>
        </w:rPr>
        <w:t>东莞市横沥镇</w:t>
      </w:r>
      <w:r>
        <w:rPr>
          <w:rFonts w:hint="eastAsia" w:ascii="宋体" w:hAnsi="宋体" w:eastAsia="宋体" w:cs="Times New Roman"/>
          <w:color w:val="auto"/>
          <w:sz w:val="21"/>
          <w:szCs w:val="21"/>
          <w:highlight w:val="none"/>
          <w:lang w:val="en-US" w:eastAsia="zh-CN"/>
        </w:rPr>
        <w:t>实验幼儿园</w:t>
      </w:r>
      <w:r>
        <w:rPr>
          <w:rFonts w:hint="eastAsia" w:ascii="宋体" w:hAnsi="宋体" w:eastAsia="宋体" w:cs="Times New Roman"/>
          <w:color w:val="auto"/>
          <w:sz w:val="21"/>
          <w:szCs w:val="21"/>
          <w:highlight w:val="none"/>
        </w:rPr>
        <w:t>食堂提食材配送服务，投标人根据自身能力进行投标，供货内容如下：</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A类：粮油干货类──大米、食用油、调味品、干货、杂货、副食品、米粉面粉类等食品材料；</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B类：肉类──新鲜猪肉、牛肉、羊肉、水产品、三鸟、零星冻品副食品类等食品材料；</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C类：蔬果类──蔬菜、菇菌</w:t>
      </w:r>
      <w:r>
        <w:rPr>
          <w:rFonts w:hint="eastAsia" w:ascii="宋体" w:hAnsi="宋体" w:cs="Times New Roman"/>
          <w:color w:val="auto"/>
          <w:sz w:val="21"/>
          <w:szCs w:val="21"/>
          <w:highlight w:val="none"/>
          <w:lang w:eastAsia="zh-CN"/>
        </w:rPr>
        <w:t>、</w:t>
      </w:r>
      <w:r>
        <w:rPr>
          <w:rFonts w:hint="eastAsia" w:ascii="宋体" w:hAnsi="宋体" w:cs="Times New Roman"/>
          <w:color w:val="auto"/>
          <w:sz w:val="21"/>
          <w:szCs w:val="21"/>
          <w:highlight w:val="none"/>
          <w:lang w:val="en-US" w:eastAsia="zh-CN"/>
        </w:rPr>
        <w:t>水果</w:t>
      </w:r>
      <w:r>
        <w:rPr>
          <w:rFonts w:hint="eastAsia" w:ascii="宋体" w:hAnsi="宋体" w:eastAsia="宋体" w:cs="Times New Roman"/>
          <w:color w:val="auto"/>
          <w:sz w:val="21"/>
          <w:szCs w:val="21"/>
          <w:highlight w:val="none"/>
        </w:rPr>
        <w:t>等食品材料。</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注：1、投标人必须同时对以上三个类别的全部食品材料进行投标，否则其投标将被拒绝。2、以上需求品种包含但不限于明细表中所列的品种；未列入食品材料明细表内又需要购买的货品，其单价由双方以定价原则确定供货价格。</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（二）就餐人数</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eastAsia="zh-CN"/>
        </w:rPr>
        <w:t>东莞市横沥镇</w:t>
      </w:r>
      <w:r>
        <w:rPr>
          <w:rFonts w:hint="eastAsia" w:ascii="宋体" w:hAnsi="宋体" w:eastAsia="宋体" w:cs="Times New Roman"/>
          <w:color w:val="auto"/>
          <w:sz w:val="21"/>
          <w:szCs w:val="21"/>
          <w:highlight w:val="none"/>
          <w:lang w:val="en-US" w:eastAsia="zh-CN"/>
        </w:rPr>
        <w:t>实验幼儿园</w:t>
      </w:r>
      <w:r>
        <w:rPr>
          <w:rFonts w:hint="eastAsia" w:ascii="宋体" w:hAnsi="宋体" w:eastAsia="宋体" w:cs="Times New Roman"/>
          <w:color w:val="auto"/>
          <w:sz w:val="21"/>
          <w:szCs w:val="21"/>
          <w:highlight w:val="none"/>
        </w:rPr>
        <w:t>食堂</w:t>
      </w:r>
      <w:r>
        <w:rPr>
          <w:rFonts w:hint="eastAsia" w:ascii="宋体" w:hAnsi="宋体" w:eastAsia="宋体" w:cs="Times New Roman"/>
          <w:color w:val="auto"/>
          <w:sz w:val="21"/>
          <w:szCs w:val="21"/>
          <w:highlight w:val="none"/>
          <w:lang w:eastAsia="zh-CN"/>
        </w:rPr>
        <w:t>工作日</w:t>
      </w:r>
      <w:r>
        <w:rPr>
          <w:rFonts w:hint="eastAsia" w:ascii="宋体" w:hAnsi="宋体" w:eastAsia="宋体" w:cs="Times New Roman"/>
          <w:color w:val="auto"/>
          <w:sz w:val="21"/>
          <w:szCs w:val="21"/>
          <w:highlight w:val="none"/>
        </w:rPr>
        <w:t>用餐人数约</w:t>
      </w:r>
      <w:r>
        <w:rPr>
          <w:rFonts w:hint="eastAsia" w:ascii="宋体" w:hAnsi="宋体" w:eastAsia="宋体" w:cs="Times New Roman"/>
          <w:color w:val="auto"/>
          <w:sz w:val="21"/>
          <w:szCs w:val="21"/>
          <w:highlight w:val="none"/>
          <w:lang w:val="en-US" w:eastAsia="zh-CN"/>
        </w:rPr>
        <w:t>540人</w:t>
      </w:r>
      <w:r>
        <w:rPr>
          <w:rFonts w:hint="eastAsia" w:ascii="宋体" w:hAnsi="宋体" w:eastAsia="宋体" w:cs="Times New Roman"/>
          <w:color w:val="auto"/>
          <w:sz w:val="21"/>
          <w:szCs w:val="21"/>
          <w:highlight w:val="none"/>
        </w:rPr>
        <w:t>。</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（三）供货地点</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eastAsia="zh-CN"/>
        </w:rPr>
        <w:t>东莞市横沥镇</w:t>
      </w:r>
      <w:r>
        <w:rPr>
          <w:rFonts w:hint="eastAsia" w:ascii="宋体" w:hAnsi="宋体" w:eastAsia="宋体" w:cs="Times New Roman"/>
          <w:color w:val="auto"/>
          <w:sz w:val="21"/>
          <w:szCs w:val="21"/>
          <w:highlight w:val="none"/>
          <w:lang w:val="en-US" w:eastAsia="zh-CN"/>
        </w:rPr>
        <w:t>实验幼儿园</w:t>
      </w:r>
      <w:r>
        <w:rPr>
          <w:rFonts w:hint="eastAsia" w:ascii="宋体" w:hAnsi="宋体" w:eastAsia="宋体" w:cs="Times New Roman"/>
          <w:color w:val="auto"/>
          <w:sz w:val="21"/>
          <w:szCs w:val="21"/>
          <w:highlight w:val="none"/>
        </w:rPr>
        <w:t>食堂。</w:t>
      </w:r>
    </w:p>
    <w:p>
      <w:pPr>
        <w:spacing w:after="0" w:line="360" w:lineRule="auto"/>
        <w:ind w:firstLine="420" w:firstLineChars="200"/>
        <w:rPr>
          <w:rFonts w:hint="eastAsia" w:ascii="宋体" w:hAnsi="宋体" w:eastAsia="宋体" w:cs="Times New Roman"/>
          <w:color w:val="auto"/>
          <w:sz w:val="21"/>
          <w:szCs w:val="21"/>
          <w:highlight w:val="none"/>
          <w:lang w:eastAsia="zh-CN"/>
        </w:rPr>
      </w:pP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val="en-US" w:eastAsia="zh-CN"/>
        </w:rPr>
        <w:t>四</w:t>
      </w: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eastAsia="zh-CN"/>
        </w:rPr>
        <w:t>其他要求</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1.中标人按照采购人提出的物品订货清单，不论数量多少，必须保证在规定的时间、地点送货。</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2.中标人对采购人提出的临时性服务要求应按采购人要求按时、按质、按量将货品送到指定地点。</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3.中标人提供的货品必须符合国家食品卫生法规相关标准，保质、保量，不合格的货品，中标人必须包退包换。</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4.中标人提供的货品必须出示真实有效的检验合格报告。</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4</w:t>
      </w:r>
      <w:r>
        <w:rPr>
          <w:rFonts w:hint="eastAsia" w:ascii="宋体" w:hAnsi="宋体" w:eastAsia="宋体" w:cs="Times New Roman"/>
          <w:color w:val="auto"/>
          <w:sz w:val="21"/>
          <w:szCs w:val="21"/>
          <w:highlight w:val="none"/>
        </w:rPr>
        <w:t>.1 粮油、干货、副食品、粉、面类等餐料按采购人要求定期提供有效检验合格报告；</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4</w:t>
      </w:r>
      <w:r>
        <w:rPr>
          <w:rFonts w:hint="eastAsia" w:ascii="宋体" w:hAnsi="宋体" w:eastAsia="宋体" w:cs="Times New Roman"/>
          <w:color w:val="auto"/>
          <w:sz w:val="21"/>
          <w:szCs w:val="21"/>
          <w:highlight w:val="none"/>
        </w:rPr>
        <w:t>.2 凡国家有明文规定的必须提供产品检验报告交饭堂存档，符合国家朔源制度规定。</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5</w:t>
      </w:r>
      <w:r>
        <w:rPr>
          <w:rFonts w:hint="eastAsia" w:ascii="宋体" w:hAnsi="宋体" w:eastAsia="宋体" w:cs="Times New Roman"/>
          <w:color w:val="auto"/>
          <w:sz w:val="21"/>
          <w:szCs w:val="21"/>
          <w:highlight w:val="none"/>
        </w:rPr>
        <w:t>.中标人每次送货应有相应的送货清单（盖有中标人的有效公章），且必须提供合法的进货单据。</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6</w:t>
      </w:r>
      <w:r>
        <w:rPr>
          <w:rFonts w:hint="eastAsia" w:ascii="宋体" w:hAnsi="宋体" w:eastAsia="宋体" w:cs="Times New Roman"/>
          <w:color w:val="auto"/>
          <w:sz w:val="21"/>
          <w:szCs w:val="21"/>
          <w:highlight w:val="none"/>
        </w:rPr>
        <w:t>.中标人提供的货品导致采购人有任何食物安全事件出现，由中标人承担全部责任及赔偿采购人一切损失，采购人保留法律追究权利。</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7</w:t>
      </w:r>
      <w:r>
        <w:rPr>
          <w:rFonts w:hint="eastAsia" w:ascii="宋体" w:hAnsi="宋体" w:eastAsia="宋体" w:cs="Times New Roman"/>
          <w:color w:val="auto"/>
          <w:sz w:val="21"/>
          <w:szCs w:val="21"/>
          <w:highlight w:val="none"/>
        </w:rPr>
        <w:t>.中标人应按照采购人指定时间内对下月供货价格</w:t>
      </w:r>
      <w:r>
        <w:rPr>
          <w:rFonts w:hint="eastAsia" w:ascii="宋体" w:hAnsi="宋体" w:eastAsia="宋体" w:cs="Times New Roman"/>
          <w:color w:val="auto"/>
          <w:sz w:val="21"/>
          <w:szCs w:val="21"/>
          <w:highlight w:val="none"/>
          <w:lang w:eastAsia="zh-CN"/>
        </w:rPr>
        <w:t>、</w:t>
      </w:r>
      <w:r>
        <w:rPr>
          <w:rFonts w:hint="eastAsia" w:ascii="宋体" w:hAnsi="宋体" w:eastAsia="宋体" w:cs="Times New Roman"/>
          <w:color w:val="auto"/>
          <w:sz w:val="21"/>
          <w:szCs w:val="21"/>
          <w:highlight w:val="none"/>
          <w:lang w:val="en-US" w:eastAsia="zh-CN"/>
        </w:rPr>
        <w:t>报价单</w:t>
      </w:r>
      <w:r>
        <w:rPr>
          <w:rFonts w:hint="eastAsia" w:ascii="宋体" w:hAnsi="宋体" w:eastAsia="宋体" w:cs="Times New Roman"/>
          <w:color w:val="auto"/>
          <w:sz w:val="21"/>
          <w:szCs w:val="21"/>
          <w:highlight w:val="none"/>
        </w:rPr>
        <w:t>进行签字</w:t>
      </w:r>
      <w:r>
        <w:rPr>
          <w:rFonts w:hint="eastAsia" w:ascii="宋体" w:hAnsi="宋体" w:eastAsia="宋体" w:cs="Times New Roman"/>
          <w:color w:val="auto"/>
          <w:sz w:val="21"/>
          <w:szCs w:val="21"/>
          <w:highlight w:val="none"/>
          <w:lang w:eastAsia="zh-CN"/>
        </w:rPr>
        <w:t>、</w:t>
      </w:r>
      <w:r>
        <w:rPr>
          <w:rFonts w:hint="eastAsia" w:ascii="宋体" w:hAnsi="宋体" w:eastAsia="宋体" w:cs="Times New Roman"/>
          <w:color w:val="auto"/>
          <w:sz w:val="21"/>
          <w:szCs w:val="21"/>
          <w:highlight w:val="none"/>
          <w:lang w:val="en-US" w:eastAsia="zh-CN"/>
        </w:rPr>
        <w:t>盖章</w:t>
      </w:r>
      <w:r>
        <w:rPr>
          <w:rFonts w:hint="eastAsia" w:ascii="宋体" w:hAnsi="宋体" w:eastAsia="宋体" w:cs="Times New Roman"/>
          <w:color w:val="auto"/>
          <w:sz w:val="21"/>
          <w:szCs w:val="21"/>
          <w:highlight w:val="none"/>
        </w:rPr>
        <w:t>确认。</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8</w:t>
      </w:r>
      <w:r>
        <w:rPr>
          <w:rFonts w:hint="eastAsia" w:ascii="宋体" w:hAnsi="宋体" w:eastAsia="宋体" w:cs="Times New Roman"/>
          <w:color w:val="auto"/>
          <w:sz w:val="21"/>
          <w:szCs w:val="21"/>
          <w:highlight w:val="none"/>
        </w:rPr>
        <w:t>.中标人的供货价应包含货品交给采购人之前的一切费用，包括运输费、储存费等，并承担送货途中的一切风险。</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9</w:t>
      </w:r>
      <w:r>
        <w:rPr>
          <w:rFonts w:hint="eastAsia" w:ascii="宋体" w:hAnsi="宋体" w:eastAsia="宋体" w:cs="Times New Roman"/>
          <w:color w:val="auto"/>
          <w:sz w:val="21"/>
          <w:szCs w:val="21"/>
          <w:highlight w:val="none"/>
        </w:rPr>
        <w:t>.未列入物资明细表内又需要购买的货品，其单价由双方以本用户需求书规定的定价原则确定供货价格。</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w:t>
      </w:r>
      <w:r>
        <w:rPr>
          <w:rFonts w:hint="eastAsia" w:ascii="宋体" w:hAnsi="宋体" w:eastAsia="宋体" w:cs="Times New Roman"/>
          <w:color w:val="auto"/>
          <w:sz w:val="21"/>
          <w:szCs w:val="21"/>
          <w:highlight w:val="none"/>
          <w:lang w:val="en-US" w:eastAsia="zh-CN"/>
        </w:rPr>
        <w:t>0</w:t>
      </w:r>
      <w:r>
        <w:rPr>
          <w:rFonts w:hint="eastAsia" w:ascii="宋体" w:hAnsi="宋体" w:eastAsia="宋体" w:cs="Times New Roman"/>
          <w:color w:val="auto"/>
          <w:sz w:val="21"/>
          <w:szCs w:val="21"/>
          <w:highlight w:val="none"/>
        </w:rPr>
        <w:t>.中标人进入采购人范围内必须遵守采购人有关规定，不得影响采购人的正常工作，由于中标人的过失造成采购人直接经济损失则要负全部责任及赔偿采购人一切损失。</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w:t>
      </w:r>
      <w:r>
        <w:rPr>
          <w:rFonts w:hint="eastAsia" w:ascii="宋体" w:hAnsi="宋体" w:eastAsia="宋体" w:cs="Times New Roman"/>
          <w:color w:val="auto"/>
          <w:sz w:val="21"/>
          <w:szCs w:val="21"/>
          <w:highlight w:val="none"/>
          <w:lang w:val="en-US" w:eastAsia="zh-CN"/>
        </w:rPr>
        <w:t>五</w:t>
      </w:r>
      <w:r>
        <w:rPr>
          <w:rFonts w:hint="eastAsia" w:ascii="宋体" w:hAnsi="宋体" w:eastAsia="宋体" w:cs="Times New Roman"/>
          <w:color w:val="auto"/>
          <w:sz w:val="21"/>
          <w:szCs w:val="21"/>
          <w:highlight w:val="none"/>
        </w:rPr>
        <w:t>）验收标准</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A类（粮油干货类）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1.粮食大米类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1.1 由正规厂家出厂、颜色品质纯正，米粒形均匀、整齐、重量大没有碎米和爆腰。</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1.2 有清香味和光泽，无米糠和其它杂质、无虫害、无异味、无霉味，用手摸时滑爽、干燥。</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1.3 符合食品卫生标准，无毒、无污染。</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2.食用油类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2.1 由知名正规厂家生产的植物油，非转基因类。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2.2 色泽纯正，透明度好。</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3.、调味品类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3.1 由正规厂家生产、颜色品质纯正。</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4.干货、杂货、副食品类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4.1 必须选用符合国家食品卫生法规相关标准的商品，选用无毒、无害、无污染、可朔源的食品。掺假、掺杂食品坚决不能使用。</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4.2 副食品等级标准要相符，其包装盒或标签上须注明食品名称、生产厂家、厂址、生产日期、食品的主要原料成份和食品保质期等信息，注明不详或没有注明的商品不予验收。</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4.3 副食品表面外观新鲜、完整，无霉变异味，无砂粒杂质，无虫尸鼠粪等不洁卫生问题。</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5.米粉面粉类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5.1 米粉面粉类及其制品颜色品质要纯正，不掺假、掺杂。</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5.2 符合食品卫生标准，粉质细腻干爽无异物、无毒、无污染。</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5.3 制成品不能出现异味、霉变结块、虫尸鼠粪等不洁的卫生问题。</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上述货品必须符合国家食品卫生法规相关标准，符合采购人使用要求，货品必须保证有三分之二以上保质期（如货品有保质期）。</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B类（肉类）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1.猪肉类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1.1 具有当天卫生监督部门发放的“动物检疫合格证明”，肉体印有检疫章。</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1.2 表皮干爽、肌体结实、肉质紧密、肉色淡红新鲜，肥肉洁白而细腻。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1.3 外观检测无异味、无寄生虫、无粘液、无渗出液体、指压反弹迅速、具有猪肉自然气味。</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1.4 运输设备具备恒温保鲜（5度），存放容器保持清洁卫生，包装合理且材料无污染。</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2.牛肉类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2.1 具有当天卫生监督部门发放的“动物检疫合格证明”，外观检测新鲜肉质柔软有光泽、无腐臭变质异味、无寄生虫、无粘液、无渗出液体。</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2.2 牛肉色泽棕红，脂肪呈淡黄色或深黄色，肉质坚硬，弹性足。</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2.3运输设备具备恒温保鲜（5度），存放容器保持清洁卫生，包装合理且材料无污染。</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3.羊肉类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3.1 具有当天卫生监督部门发放的“动物检疫合格证明”。</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3.2 羊肉色泽暗红，纤维细而软，肌间少脂肪。</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3.3运输设备具备恒温保鲜（5度），存放容器保持清洁卫生，包装合理且材料无污染。</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4.水产品类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4.1 必须鲜活。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4.2 鲜鱼鳞片完整，有光泽无脱落，鳃口紧闭，眼球光亮透明，鱼鳃鲜红，鳍尾完整，确保新鲜。</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4.3 身体饱满结实，无腐烂异味，肉质紧密有弹性，无离骨脱刺现象。</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4.4 来源可靠放心，无毒、无害、无污染。</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5.三鸟类（屠杀好的）</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①具有当天卫生监督部门发放的“动物检疫合格证明”。</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②肉质新鲜柔软有光泽，质地紧密，脂肪呈白色或淡黄色，肉质细腻、无腐烂异味， 肉体结实，内脏清掏干净，肉质弹性足无明显渗出液体，总体无粘液。</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③运输设备具备恒温保鲜（5度），存放容器保持清洁卫生，包装合理，来源可靠放心，无毒、无害、无污染。</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6.零星冻品副食品类</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6.1 必须选用符合国家食品卫生法规相关标准的商品，选用无毒、无害、无污染、可朔源的副食品。掺假、掺杂副食品坚决不能使用。</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6.2 食品等级标准要相符，其包装盒或标签上须注明食品名称，生产厂家、厂址、生产日期、食品的主要原料成份和食品保质期等信息，注明不详或没有注明的商品不予验收。</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6.3 冻肉类产品中间不能有过多冰块，重量必须和包装箱上标明的重量一致。</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6.4 奶制品色泽乳白，口味鲜香，包装完整，无破损，验收每批在保质期二分之一以上，符合国家规定的质量卫生标准。</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C类：蔬果类</w:t>
      </w:r>
    </w:p>
    <w:p>
      <w:pPr>
        <w:spacing w:after="0" w:line="360" w:lineRule="auto"/>
        <w:ind w:firstLine="420" w:firstLineChars="200"/>
        <w:rPr>
          <w:rFonts w:hint="eastAsia" w:ascii="宋体" w:hAnsi="宋体" w:eastAsia="宋体" w:cs="Times New Roman"/>
          <w:color w:val="auto"/>
          <w:sz w:val="21"/>
          <w:szCs w:val="21"/>
          <w:highlight w:val="none"/>
          <w:lang w:eastAsia="zh-CN"/>
        </w:rPr>
      </w:pPr>
      <w:r>
        <w:rPr>
          <w:rFonts w:hint="eastAsia" w:ascii="宋体" w:hAnsi="宋体" w:eastAsia="宋体" w:cs="Times New Roman"/>
          <w:color w:val="auto"/>
          <w:sz w:val="21"/>
          <w:szCs w:val="21"/>
          <w:highlight w:val="none"/>
        </w:rPr>
        <w:t>1.应保持较好的色泽和新鲜度</w:t>
      </w:r>
      <w:r>
        <w:rPr>
          <w:rFonts w:hint="eastAsia" w:ascii="宋体" w:hAnsi="宋体" w:eastAsia="宋体" w:cs="Times New Roman"/>
          <w:color w:val="auto"/>
          <w:sz w:val="21"/>
          <w:szCs w:val="21"/>
          <w:highlight w:val="none"/>
          <w:lang w:eastAsia="zh-CN"/>
        </w:rPr>
        <w:t>，</w:t>
      </w:r>
      <w:r>
        <w:rPr>
          <w:rFonts w:hint="eastAsia" w:ascii="宋体" w:hAnsi="宋体" w:eastAsia="宋体" w:cs="Times New Roman"/>
          <w:color w:val="auto"/>
          <w:sz w:val="21"/>
          <w:szCs w:val="21"/>
          <w:highlight w:val="none"/>
        </w:rPr>
        <w:t>具有当天</w:t>
      </w:r>
      <w:r>
        <w:rPr>
          <w:rFonts w:hint="eastAsia" w:ascii="宋体" w:hAnsi="宋体" w:eastAsia="宋体" w:cs="Times New Roman"/>
          <w:color w:val="auto"/>
          <w:sz w:val="21"/>
          <w:szCs w:val="21"/>
          <w:highlight w:val="none"/>
          <w:lang w:val="en-US" w:eastAsia="zh-CN"/>
        </w:rPr>
        <w:t>符合标准</w:t>
      </w:r>
      <w:r>
        <w:rPr>
          <w:rFonts w:hint="eastAsia" w:ascii="宋体" w:hAnsi="宋体" w:eastAsia="宋体" w:cs="Times New Roman"/>
          <w:color w:val="auto"/>
          <w:sz w:val="21"/>
          <w:szCs w:val="21"/>
          <w:highlight w:val="none"/>
        </w:rPr>
        <w:t>的“</w:t>
      </w:r>
      <w:r>
        <w:rPr>
          <w:rFonts w:hint="eastAsia" w:ascii="宋体" w:hAnsi="宋体" w:eastAsia="宋体" w:cs="Times New Roman"/>
          <w:color w:val="auto"/>
          <w:sz w:val="21"/>
          <w:szCs w:val="21"/>
          <w:highlight w:val="none"/>
          <w:lang w:val="en-US" w:eastAsia="zh-CN"/>
        </w:rPr>
        <w:t>蔬菜检测报告单</w:t>
      </w:r>
      <w:r>
        <w:rPr>
          <w:rFonts w:hint="eastAsia" w:ascii="宋体" w:hAnsi="宋体" w:eastAsia="宋体" w:cs="Times New Roman"/>
          <w:color w:val="auto"/>
          <w:sz w:val="21"/>
          <w:szCs w:val="21"/>
          <w:highlight w:val="none"/>
        </w:rPr>
        <w:t>”</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2.符合国家食品卫生标准，蔬菜不得有黄叶；不得腐烂和泥沙等现象。</w:t>
      </w: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3.无公害、农药残留不得超标，提供农药残留检测证明。</w:t>
      </w:r>
    </w:p>
    <w:p>
      <w:pPr>
        <w:pStyle w:val="5"/>
        <w:bidi w:val="0"/>
        <w:rPr>
          <w:rFonts w:hint="eastAsia" w:eastAsia="宋体"/>
          <w:highlight w:val="none"/>
          <w:lang w:val="en-US" w:eastAsia="zh-CN"/>
        </w:rPr>
      </w:pPr>
      <w:r>
        <w:rPr>
          <w:rFonts w:hint="eastAsia" w:eastAsia="宋体"/>
          <w:highlight w:val="none"/>
          <w:lang w:val="en-US" w:eastAsia="zh-CN"/>
        </w:rPr>
        <w:t>四</w:t>
      </w:r>
      <w:r>
        <w:rPr>
          <w:rFonts w:hint="default" w:eastAsia="宋体"/>
          <w:highlight w:val="none"/>
          <w:lang w:val="en-US" w:eastAsia="zh-CN"/>
        </w:rPr>
        <w:t>、</w:t>
      </w:r>
      <w:r>
        <w:rPr>
          <w:rFonts w:hint="eastAsia" w:eastAsia="宋体"/>
          <w:highlight w:val="none"/>
          <w:lang w:val="en-US" w:eastAsia="zh-CN"/>
        </w:rPr>
        <w:t>其他要求</w:t>
      </w:r>
    </w:p>
    <w:p>
      <w:pPr>
        <w:spacing w:after="0" w:line="360" w:lineRule="auto"/>
        <w:ind w:firstLine="420" w:firstLineChars="20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1</w:t>
      </w:r>
      <w:r>
        <w:rPr>
          <w:rFonts w:hint="eastAsia" w:ascii="宋体" w:hAnsi="宋体" w:eastAsia="宋体" w:cs="Times New Roman"/>
          <w:color w:val="auto"/>
          <w:sz w:val="21"/>
          <w:szCs w:val="21"/>
          <w:highlight w:val="none"/>
        </w:rPr>
        <w:t>、所有产品标准必须符合国家标准及相关规定。</w:t>
      </w:r>
    </w:p>
    <w:p>
      <w:pPr>
        <w:spacing w:after="0" w:line="360" w:lineRule="auto"/>
        <w:ind w:firstLine="420" w:firstLineChars="20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2</w:t>
      </w:r>
      <w:r>
        <w:rPr>
          <w:rFonts w:hint="eastAsia" w:ascii="宋体" w:hAnsi="宋体" w:eastAsia="宋体" w:cs="Times New Roman"/>
          <w:color w:val="auto"/>
          <w:sz w:val="21"/>
          <w:szCs w:val="21"/>
          <w:highlight w:val="none"/>
        </w:rPr>
        <w:t>、投标人应根据采购要求，在投标文件中提供切实可行的质量保证和食品安全保障措施方案</w:t>
      </w:r>
      <w:r>
        <w:rPr>
          <w:rFonts w:hint="eastAsia" w:ascii="宋体" w:hAnsi="宋体" w:eastAsia="宋体" w:cs="Times New Roman"/>
          <w:color w:val="auto"/>
          <w:sz w:val="21"/>
          <w:szCs w:val="21"/>
          <w:highlight w:val="none"/>
          <w:lang w:eastAsia="zh-CN"/>
        </w:rPr>
        <w:t>、</w:t>
      </w:r>
      <w:r>
        <w:rPr>
          <w:rFonts w:hint="eastAsia" w:ascii="宋体" w:hAnsi="宋体" w:eastAsia="宋体" w:cs="Times New Roman"/>
          <w:color w:val="auto"/>
          <w:sz w:val="21"/>
          <w:szCs w:val="21"/>
          <w:highlight w:val="none"/>
        </w:rPr>
        <w:t>配送服务方案</w:t>
      </w:r>
      <w:r>
        <w:rPr>
          <w:rFonts w:hint="eastAsia" w:ascii="宋体" w:hAnsi="宋体" w:eastAsia="宋体" w:cs="Times New Roman"/>
          <w:color w:val="auto"/>
          <w:sz w:val="21"/>
          <w:szCs w:val="21"/>
          <w:highlight w:val="none"/>
          <w:lang w:eastAsia="zh-CN"/>
        </w:rPr>
        <w:t>、</w:t>
      </w:r>
      <w:r>
        <w:rPr>
          <w:rFonts w:hint="eastAsia" w:ascii="宋体" w:hAnsi="宋体" w:eastAsia="宋体" w:cs="Times New Roman"/>
          <w:color w:val="auto"/>
          <w:sz w:val="21"/>
          <w:szCs w:val="21"/>
          <w:highlight w:val="none"/>
        </w:rPr>
        <w:t>出现产品质量问题退换货方案</w:t>
      </w:r>
      <w:r>
        <w:rPr>
          <w:rFonts w:hint="eastAsia" w:ascii="宋体" w:hAnsi="宋体" w:eastAsia="宋体" w:cs="Times New Roman"/>
          <w:color w:val="auto"/>
          <w:sz w:val="21"/>
          <w:szCs w:val="21"/>
          <w:highlight w:val="none"/>
          <w:lang w:eastAsia="zh-CN"/>
        </w:rPr>
        <w:t>、</w:t>
      </w:r>
      <w:r>
        <w:rPr>
          <w:rFonts w:hint="eastAsia" w:ascii="宋体" w:hAnsi="宋体" w:eastAsia="宋体" w:cs="Times New Roman"/>
          <w:color w:val="auto"/>
          <w:sz w:val="21"/>
          <w:szCs w:val="21"/>
          <w:highlight w:val="none"/>
        </w:rPr>
        <w:t>突发事件的应急响应方案</w:t>
      </w:r>
      <w:r>
        <w:rPr>
          <w:rFonts w:hint="eastAsia" w:ascii="宋体" w:hAnsi="宋体" w:eastAsia="宋体" w:cs="Times New Roman"/>
          <w:color w:val="auto"/>
          <w:sz w:val="21"/>
          <w:szCs w:val="21"/>
          <w:highlight w:val="none"/>
          <w:lang w:val="en-US" w:eastAsia="zh-CN"/>
        </w:rPr>
        <w:t>等</w:t>
      </w:r>
      <w:r>
        <w:rPr>
          <w:rFonts w:hint="eastAsia" w:ascii="宋体" w:hAnsi="宋体" w:eastAsia="宋体" w:cs="Times New Roman"/>
          <w:color w:val="auto"/>
          <w:sz w:val="21"/>
          <w:szCs w:val="21"/>
          <w:highlight w:val="none"/>
        </w:rPr>
        <w:t>。</w:t>
      </w:r>
    </w:p>
    <w:p>
      <w:pPr>
        <w:spacing w:after="0" w:line="360" w:lineRule="auto"/>
        <w:ind w:firstLine="420" w:firstLineChars="20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3</w:t>
      </w:r>
      <w:r>
        <w:rPr>
          <w:rFonts w:hint="eastAsia" w:ascii="宋体" w:hAnsi="宋体" w:eastAsia="宋体" w:cs="Times New Roman"/>
          <w:color w:val="auto"/>
          <w:sz w:val="21"/>
          <w:szCs w:val="21"/>
          <w:highlight w:val="none"/>
        </w:rPr>
        <w:t>、中标单位在供货过程中必须采取足够的安全措施，确保</w:t>
      </w:r>
      <w:r>
        <w:rPr>
          <w:rFonts w:hint="eastAsia" w:ascii="宋体" w:hAnsi="宋体" w:eastAsia="宋体" w:cs="Times New Roman"/>
          <w:color w:val="auto"/>
          <w:sz w:val="21"/>
          <w:szCs w:val="21"/>
          <w:highlight w:val="none"/>
          <w:lang w:val="en-US" w:eastAsia="zh-CN"/>
        </w:rPr>
        <w:t>服务</w:t>
      </w:r>
      <w:r>
        <w:rPr>
          <w:rFonts w:hint="eastAsia" w:ascii="宋体" w:hAnsi="宋体" w:eastAsia="宋体" w:cs="Times New Roman"/>
          <w:color w:val="auto"/>
          <w:sz w:val="21"/>
          <w:szCs w:val="21"/>
          <w:highlight w:val="none"/>
        </w:rPr>
        <w:t>的安全，并自行负责相关安全责任。</w:t>
      </w:r>
    </w:p>
    <w:p>
      <w:pPr>
        <w:spacing w:after="0" w:line="360" w:lineRule="auto"/>
        <w:ind w:firstLine="420" w:firstLineChars="20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lang w:val="en-US" w:eastAsia="zh-CN"/>
        </w:rPr>
        <w:t>4</w:t>
      </w:r>
      <w:r>
        <w:rPr>
          <w:rFonts w:hint="eastAsia" w:ascii="宋体" w:hAnsi="宋体" w:eastAsia="宋体" w:cs="Times New Roman"/>
          <w:color w:val="auto"/>
          <w:sz w:val="21"/>
          <w:szCs w:val="21"/>
          <w:highlight w:val="none"/>
        </w:rPr>
        <w:t>、项目未尽事宜将在采购合同中另行约定，中标单位需无条件同意采购人基于为顺利完成本项目所提出的各项合理要求。</w:t>
      </w:r>
    </w:p>
    <w:p>
      <w:pPr>
        <w:ind w:firstLine="422" w:firstLineChars="200"/>
        <w:rPr>
          <w:rFonts w:hint="eastAsia" w:ascii="宋体" w:hAnsi="宋体" w:cs="Times New Roman"/>
          <w:b/>
          <w:bCs/>
          <w:color w:val="auto"/>
          <w:szCs w:val="21"/>
          <w:highlight w:val="none"/>
        </w:rPr>
      </w:pPr>
    </w:p>
    <w:p>
      <w:pPr>
        <w:ind w:firstLine="422" w:firstLineChars="200"/>
        <w:rPr>
          <w:color w:val="auto"/>
          <w:sz w:val="28"/>
          <w:szCs w:val="28"/>
          <w:highlight w:val="none"/>
        </w:rPr>
      </w:pPr>
      <w:r>
        <w:rPr>
          <w:rFonts w:hint="eastAsia" w:ascii="宋体" w:hAnsi="宋体" w:cs="Times New Roman"/>
          <w:b/>
          <w:bCs/>
          <w:color w:val="auto"/>
          <w:szCs w:val="21"/>
          <w:highlight w:val="none"/>
        </w:rPr>
        <w:t>注：不满足招标文件中 “★”条款的投标文件将作无效投标处理。</w:t>
      </w:r>
      <w:bookmarkEnd w:id="182"/>
      <w:bookmarkEnd w:id="183"/>
      <w:bookmarkEnd w:id="184"/>
      <w:bookmarkEnd w:id="185"/>
      <w:bookmarkStart w:id="186" w:name="_Toc21448"/>
      <w:bookmarkStart w:id="187" w:name="_Toc12485"/>
    </w:p>
    <w:p>
      <w:pPr>
        <w:rPr>
          <w:color w:val="auto"/>
          <w:highlight w:val="none"/>
        </w:rPr>
      </w:pPr>
    </w:p>
    <w:p>
      <w:pPr>
        <w:pStyle w:val="36"/>
        <w:rPr>
          <w:color w:val="auto"/>
          <w:highlight w:val="none"/>
        </w:rPr>
      </w:pPr>
    </w:p>
    <w:p>
      <w:pPr>
        <w:pStyle w:val="36"/>
        <w:rPr>
          <w:color w:val="auto"/>
          <w:highlight w:val="none"/>
        </w:rPr>
      </w:pPr>
    </w:p>
    <w:p>
      <w:pPr>
        <w:pStyle w:val="36"/>
        <w:rPr>
          <w:color w:val="auto"/>
          <w:highlight w:val="none"/>
        </w:rPr>
      </w:pPr>
    </w:p>
    <w:p>
      <w:pPr>
        <w:pStyle w:val="36"/>
        <w:rPr>
          <w:color w:val="auto"/>
          <w:highlight w:val="none"/>
        </w:rPr>
      </w:pPr>
    </w:p>
    <w:p>
      <w:pPr>
        <w:pStyle w:val="36"/>
        <w:rPr>
          <w:color w:val="auto"/>
          <w:highlight w:val="none"/>
        </w:rPr>
      </w:pPr>
    </w:p>
    <w:p>
      <w:pPr>
        <w:pStyle w:val="3"/>
        <w:spacing w:before="0" w:after="0" w:line="240" w:lineRule="auto"/>
        <w:rPr>
          <w:color w:val="auto"/>
          <w:sz w:val="28"/>
          <w:szCs w:val="28"/>
          <w:highlight w:val="none"/>
        </w:rPr>
      </w:pPr>
      <w:bookmarkStart w:id="188" w:name="_Toc12014"/>
      <w:r>
        <w:rPr>
          <w:rFonts w:hint="eastAsia"/>
          <w:color w:val="auto"/>
          <w:sz w:val="28"/>
          <w:szCs w:val="28"/>
          <w:highlight w:val="none"/>
        </w:rPr>
        <w:t>第六部分 合同格式（仅供参考）</w:t>
      </w:r>
      <w:bookmarkEnd w:id="186"/>
      <w:bookmarkEnd w:id="187"/>
      <w:bookmarkEnd w:id="188"/>
      <w:bookmarkStart w:id="189" w:name="_Toc21155"/>
      <w:bookmarkStart w:id="190" w:name="_Toc13430"/>
      <w:bookmarkStart w:id="191" w:name="_Toc1534"/>
    </w:p>
    <w:p>
      <w:pPr>
        <w:pStyle w:val="4"/>
        <w:spacing w:line="240" w:lineRule="auto"/>
        <w:jc w:val="center"/>
        <w:rPr>
          <w:rFonts w:ascii="宋体" w:hAnsi="宋体" w:cs="宋体"/>
          <w:color w:val="auto"/>
          <w:highlight w:val="none"/>
        </w:rPr>
      </w:pPr>
      <w:bookmarkStart w:id="192" w:name="_Toc8880"/>
      <w:bookmarkStart w:id="193" w:name="_Toc19575"/>
      <w:bookmarkStart w:id="194" w:name="_Toc16730"/>
      <w:r>
        <w:rPr>
          <w:rFonts w:hint="eastAsia" w:ascii="宋体" w:hAnsi="宋体" w:cs="宋体"/>
          <w:color w:val="auto"/>
          <w:highlight w:val="none"/>
        </w:rPr>
        <w:t>合同格式</w:t>
      </w:r>
      <w:bookmarkEnd w:id="189"/>
      <w:bookmarkEnd w:id="190"/>
      <w:bookmarkEnd w:id="191"/>
      <w:bookmarkEnd w:id="192"/>
      <w:bookmarkEnd w:id="193"/>
      <w:bookmarkEnd w:id="194"/>
    </w:p>
    <w:p>
      <w:pP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pPr>
        <w:spacing w:line="420" w:lineRule="atLeast"/>
        <w:rPr>
          <w:rFonts w:ascii="宋体" w:hAnsi="宋体"/>
          <w:color w:val="auto"/>
          <w:szCs w:val="21"/>
          <w:highlight w:val="none"/>
        </w:rPr>
      </w:pPr>
      <w:r>
        <w:rPr>
          <w:rFonts w:hint="eastAsia" w:ascii="宋体" w:hAnsi="宋体"/>
          <w:color w:val="auto"/>
          <w:szCs w:val="21"/>
          <w:highlight w:val="none"/>
        </w:rPr>
        <w:t>甲方：</w:t>
      </w:r>
    </w:p>
    <w:p>
      <w:pPr>
        <w:spacing w:line="420" w:lineRule="atLeast"/>
        <w:rPr>
          <w:rFonts w:ascii="宋体" w:hAnsi="宋体"/>
          <w:color w:val="auto"/>
          <w:szCs w:val="21"/>
          <w:highlight w:val="none"/>
        </w:rPr>
      </w:pPr>
      <w:r>
        <w:rPr>
          <w:rFonts w:hint="eastAsia" w:ascii="宋体" w:hAnsi="宋体"/>
          <w:color w:val="auto"/>
          <w:szCs w:val="21"/>
          <w:highlight w:val="none"/>
        </w:rPr>
        <w:t>乙方：“ ”为中标单位</w:t>
      </w:r>
    </w:p>
    <w:p>
      <w:pP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pP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pPr>
        <w:ind w:firstLine="420" w:firstLineChars="200"/>
        <w:rPr>
          <w:rFonts w:ascii="宋体" w:hAnsi="宋体"/>
          <w:color w:val="auto"/>
          <w:szCs w:val="21"/>
          <w:highlight w:val="none"/>
        </w:rPr>
      </w:pPr>
      <w:r>
        <w:rPr>
          <w:rFonts w:hint="eastAsia" w:ascii="宋体" w:hAnsi="宋体"/>
          <w:color w:val="auto"/>
          <w:szCs w:val="21"/>
          <w:highlight w:val="none"/>
        </w:rPr>
        <w:t>1、项目名称：                              ；</w:t>
      </w:r>
    </w:p>
    <w:p>
      <w:pPr>
        <w:ind w:firstLine="420" w:firstLineChars="200"/>
        <w:rPr>
          <w:rFonts w:ascii="宋体" w:hAnsi="宋体"/>
          <w:color w:val="auto"/>
          <w:szCs w:val="21"/>
          <w:highlight w:val="none"/>
        </w:rPr>
      </w:pPr>
      <w:r>
        <w:rPr>
          <w:rFonts w:hint="eastAsia" w:ascii="宋体" w:hAnsi="宋体"/>
          <w:color w:val="auto"/>
          <w:szCs w:val="21"/>
          <w:highlight w:val="none"/>
        </w:rPr>
        <w:t>2、采购项目编号：                   。</w:t>
      </w:r>
    </w:p>
    <w:p>
      <w:pP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pP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pPr>
        <w:ind w:firstLine="422" w:firstLineChars="200"/>
        <w:rPr>
          <w:rFonts w:ascii="宋体" w:hAnsi="宋体"/>
          <w:b/>
          <w:color w:val="auto"/>
          <w:szCs w:val="21"/>
          <w:highlight w:val="none"/>
        </w:rPr>
      </w:pPr>
      <w:bookmarkStart w:id="195" w:name="_Toc86481558"/>
      <w:r>
        <w:rPr>
          <w:rFonts w:hint="eastAsia" w:ascii="宋体" w:hAnsi="宋体"/>
          <w:b/>
          <w:color w:val="auto"/>
          <w:szCs w:val="21"/>
          <w:highlight w:val="none"/>
        </w:rPr>
        <w:t>第三条 服务内容、标准及要求</w:t>
      </w:r>
    </w:p>
    <w:p>
      <w:pPr>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pP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pP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pP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pPr>
        <w:ind w:firstLine="495" w:firstLineChars="236"/>
        <w:rPr>
          <w:rFonts w:ascii="宋体" w:hAnsi="宋体"/>
          <w:color w:val="auto"/>
          <w:szCs w:val="21"/>
          <w:highlight w:val="none"/>
        </w:rPr>
      </w:pPr>
      <w:r>
        <w:rPr>
          <w:rFonts w:hint="eastAsia" w:ascii="宋体" w:hAnsi="宋体"/>
          <w:color w:val="auto"/>
          <w:szCs w:val="21"/>
          <w:highlight w:val="none"/>
        </w:rPr>
        <w:t>1、服务期：  年，合同生效之日自       年  月  日至     年  月  日止。</w:t>
      </w:r>
    </w:p>
    <w:p>
      <w:pPr>
        <w:ind w:firstLine="495" w:firstLineChars="236"/>
        <w:rPr>
          <w:rFonts w:ascii="宋体" w:hAnsi="宋体"/>
          <w:color w:val="auto"/>
          <w:szCs w:val="21"/>
          <w:highlight w:val="none"/>
        </w:rPr>
      </w:pPr>
      <w:r>
        <w:rPr>
          <w:rFonts w:hint="eastAsia" w:ascii="宋体" w:hAnsi="宋体"/>
          <w:color w:val="auto"/>
          <w:szCs w:val="21"/>
          <w:highlight w:val="none"/>
        </w:rPr>
        <w:t>2、服务地点：              或甲方指定地点。</w:t>
      </w:r>
    </w:p>
    <w:p>
      <w:pP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pPr>
        <w:pStyle w:val="26"/>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6"/>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pPr>
        <w:pStyle w:val="26"/>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6"/>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6"/>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pPr>
        <w:pStyle w:val="26"/>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26"/>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26"/>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pP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pP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pP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pP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pP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pP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pP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1、合同双方任何一方不履行合同条款或不按合同约定履行条款的其它情况，均属违约，由违约方承担违约责任，赔偿因其违约造成的损失，并支付合同价款总额%的违约金。</w:t>
      </w:r>
    </w:p>
    <w:p>
      <w:pP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195"/>
    <w:p>
      <w:pPr>
        <w:ind w:firstLine="422" w:firstLineChars="200"/>
        <w:rPr>
          <w:rFonts w:ascii="宋体" w:hAnsi="宋体"/>
          <w:b/>
          <w:color w:val="auto"/>
          <w:szCs w:val="21"/>
          <w:highlight w:val="none"/>
        </w:rPr>
      </w:pPr>
      <w:bookmarkStart w:id="196" w:name="_Toc86481570"/>
      <w:r>
        <w:rPr>
          <w:rFonts w:hint="eastAsia" w:ascii="宋体" w:hAnsi="宋体"/>
          <w:b/>
          <w:color w:val="auto"/>
          <w:szCs w:val="21"/>
          <w:highlight w:val="none"/>
        </w:rPr>
        <w:t>第十一条 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1、凡与本合同有关而引起的一切争议，甲乙双方应首先通过友好协商解决，如经协商后仍不能达成协议时，任何一方可以向法院提出诉讼。</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pP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pPr>
        <w:ind w:firstLine="422" w:firstLineChars="200"/>
        <w:rPr>
          <w:rFonts w:ascii="宋体" w:hAnsi="宋体"/>
          <w:b/>
          <w:color w:val="auto"/>
          <w:szCs w:val="21"/>
          <w:highlight w:val="none"/>
        </w:rPr>
      </w:pPr>
      <w:bookmarkStart w:id="197" w:name="_Toc86481569"/>
      <w:r>
        <w:rPr>
          <w:rFonts w:hint="eastAsia" w:ascii="宋体" w:hAnsi="宋体"/>
          <w:b/>
          <w:color w:val="auto"/>
          <w:szCs w:val="21"/>
          <w:highlight w:val="none"/>
        </w:rPr>
        <w:t>第十二条 合同生效</w:t>
      </w:r>
      <w:bookmarkEnd w:id="197"/>
    </w:p>
    <w:p>
      <w:pP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pPr>
        <w:ind w:firstLine="420" w:firstLineChars="200"/>
        <w:rPr>
          <w:rFonts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pP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196"/>
    </w:p>
    <w:p>
      <w:pP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pP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pPr>
        <w:rPr>
          <w:rFonts w:ascii="宋体" w:hAnsi="宋体"/>
          <w:color w:val="auto"/>
          <w:szCs w:val="21"/>
          <w:highlight w:val="none"/>
        </w:rPr>
      </w:pPr>
      <w:r>
        <w:rPr>
          <w:rFonts w:hint="eastAsia" w:ascii="宋体" w:hAnsi="宋体"/>
          <w:color w:val="auto"/>
          <w:szCs w:val="21"/>
          <w:highlight w:val="none"/>
        </w:rPr>
        <w:t>甲方（盖章）：                      乙方（盖章）：</w:t>
      </w:r>
    </w:p>
    <w:p>
      <w:pPr>
        <w:rPr>
          <w:rFonts w:ascii="宋体" w:hAnsi="宋体"/>
          <w:color w:val="auto"/>
          <w:szCs w:val="21"/>
          <w:highlight w:val="none"/>
        </w:rPr>
      </w:pPr>
      <w:r>
        <w:rPr>
          <w:rFonts w:hint="eastAsia" w:ascii="宋体" w:hAnsi="宋体"/>
          <w:color w:val="auto"/>
          <w:szCs w:val="21"/>
          <w:highlight w:val="none"/>
        </w:rPr>
        <w:t>法定代表(签字)：                   法定代表(签字)：</w:t>
      </w:r>
    </w:p>
    <w:p>
      <w:pPr>
        <w:rPr>
          <w:rFonts w:ascii="宋体" w:hAnsi="宋体"/>
          <w:color w:val="auto"/>
          <w:szCs w:val="21"/>
          <w:highlight w:val="none"/>
        </w:rPr>
      </w:pPr>
      <w:r>
        <w:rPr>
          <w:rFonts w:hint="eastAsia" w:ascii="宋体" w:hAnsi="宋体"/>
          <w:color w:val="auto"/>
          <w:szCs w:val="21"/>
          <w:highlight w:val="none"/>
        </w:rPr>
        <w:t xml:space="preserve">地址：                             地址： </w:t>
      </w:r>
    </w:p>
    <w:p>
      <w:pPr>
        <w:rPr>
          <w:rFonts w:ascii="宋体" w:hAnsi="宋体"/>
          <w:color w:val="auto"/>
          <w:szCs w:val="21"/>
          <w:highlight w:val="none"/>
        </w:rPr>
      </w:pPr>
      <w:r>
        <w:rPr>
          <w:rFonts w:hint="eastAsia" w:ascii="宋体" w:hAnsi="宋体"/>
          <w:color w:val="auto"/>
          <w:szCs w:val="21"/>
          <w:highlight w:val="none"/>
        </w:rPr>
        <w:t>电话：                             电话：</w:t>
      </w:r>
    </w:p>
    <w:p>
      <w:pP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pP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pPr>
        <w:rPr>
          <w:rFonts w:ascii="宋体" w:hAnsi="宋体"/>
          <w:color w:val="auto"/>
          <w:szCs w:val="21"/>
          <w:highlight w:val="none"/>
        </w:rPr>
      </w:pPr>
      <w:r>
        <w:rPr>
          <w:rFonts w:hint="eastAsia" w:ascii="宋体" w:hAnsi="宋体"/>
          <w:color w:val="auto"/>
          <w:szCs w:val="21"/>
          <w:highlight w:val="none"/>
        </w:rPr>
        <w:t>账号：                             账号：</w:t>
      </w:r>
    </w:p>
    <w:p>
      <w:pPr>
        <w:rPr>
          <w:rFonts w:ascii="宋体" w:hAnsi="宋体"/>
          <w:color w:val="auto"/>
          <w:szCs w:val="21"/>
          <w:highlight w:val="none"/>
        </w:rPr>
      </w:pPr>
      <w:r>
        <w:rPr>
          <w:rFonts w:hint="eastAsia" w:ascii="宋体" w:hAnsi="宋体"/>
          <w:color w:val="auto"/>
          <w:szCs w:val="21"/>
          <w:highlight w:val="none"/>
        </w:rPr>
        <w:t>签约时间：</w:t>
      </w:r>
    </w:p>
    <w:p>
      <w:pPr>
        <w:rPr>
          <w:rFonts w:ascii="宋体" w:hAnsi="宋体"/>
          <w:color w:val="auto"/>
          <w:szCs w:val="21"/>
          <w:highlight w:val="none"/>
        </w:rPr>
      </w:pPr>
      <w:r>
        <w:rPr>
          <w:rFonts w:hint="eastAsia" w:ascii="宋体" w:hAnsi="宋体"/>
          <w:color w:val="auto"/>
          <w:szCs w:val="21"/>
          <w:highlight w:val="none"/>
        </w:rPr>
        <w:t>签约地点：</w:t>
      </w:r>
    </w:p>
    <w:p>
      <w:pPr>
        <w:rPr>
          <w:rFonts w:ascii="宋体" w:hAnsi="宋体"/>
          <w:b/>
          <w:color w:val="auto"/>
          <w:szCs w:val="21"/>
          <w:highlight w:val="none"/>
        </w:rPr>
      </w:pPr>
      <w:r>
        <w:rPr>
          <w:rFonts w:hint="eastAsia" w:ascii="宋体" w:hAnsi="宋体"/>
          <w:b/>
          <w:color w:val="auto"/>
          <w:szCs w:val="21"/>
          <w:highlight w:val="none"/>
        </w:rPr>
        <w:t>此仅为合同书样本，中标人需根据实际情况和甲方签订相应的合同！</w:t>
      </w:r>
    </w:p>
    <w:p>
      <w:pPr>
        <w:rPr>
          <w:rFonts w:ascii="宋体" w:hAnsi="宋体"/>
          <w:b/>
          <w:color w:val="auto"/>
          <w:szCs w:val="21"/>
          <w:highlight w:val="none"/>
        </w:rPr>
      </w:pPr>
      <w:r>
        <w:rPr>
          <w:rFonts w:hint="eastAsia" w:ascii="宋体" w:hAnsi="宋体"/>
          <w:b/>
          <w:color w:val="auto"/>
          <w:szCs w:val="21"/>
          <w:highlight w:val="none"/>
        </w:rPr>
        <w:br w:type="page"/>
      </w:r>
    </w:p>
    <w:p>
      <w:pPr>
        <w:pStyle w:val="3"/>
        <w:spacing w:before="0" w:after="0" w:line="240" w:lineRule="auto"/>
        <w:rPr>
          <w:color w:val="auto"/>
          <w:sz w:val="28"/>
          <w:szCs w:val="28"/>
          <w:highlight w:val="none"/>
        </w:rPr>
      </w:pPr>
      <w:bookmarkStart w:id="198" w:name="_Toc23749"/>
      <w:bookmarkStart w:id="199" w:name="_Toc31587"/>
      <w:bookmarkStart w:id="200" w:name="_Toc1478"/>
      <w:r>
        <w:rPr>
          <w:rFonts w:hint="eastAsia"/>
          <w:color w:val="auto"/>
          <w:sz w:val="28"/>
          <w:szCs w:val="28"/>
          <w:highlight w:val="none"/>
        </w:rPr>
        <w:t>第七部分  投标文件格式</w:t>
      </w:r>
      <w:bookmarkEnd w:id="198"/>
      <w:bookmarkEnd w:id="199"/>
      <w:bookmarkEnd w:id="200"/>
    </w:p>
    <w:p>
      <w:pPr>
        <w:rPr>
          <w:color w:val="auto"/>
          <w:highlight w:val="none"/>
        </w:rPr>
      </w:pPr>
    </w:p>
    <w:p>
      <w:pPr>
        <w:pStyle w:val="4"/>
        <w:rPr>
          <w:color w:val="auto"/>
          <w:highlight w:val="none"/>
        </w:rPr>
      </w:pPr>
      <w:bookmarkStart w:id="201" w:name="_Toc5794"/>
      <w:bookmarkStart w:id="202" w:name="_Toc6790"/>
      <w:bookmarkStart w:id="203" w:name="_Toc26830"/>
      <w:r>
        <w:rPr>
          <w:rFonts w:hint="eastAsia"/>
          <w:color w:val="auto"/>
          <w:highlight w:val="none"/>
        </w:rPr>
        <w:t>投标文件目录</w:t>
      </w:r>
      <w:bookmarkEnd w:id="201"/>
      <w:bookmarkEnd w:id="202"/>
      <w:bookmarkEnd w:id="203"/>
    </w:p>
    <w:p>
      <w:pPr>
        <w:jc w:val="center"/>
        <w:rPr>
          <w:rFonts w:ascii="黑体" w:eastAsia="黑体"/>
          <w:color w:val="auto"/>
          <w:sz w:val="32"/>
          <w:szCs w:val="32"/>
          <w:highlight w:val="none"/>
        </w:rPr>
      </w:pPr>
    </w:p>
    <w:p>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4"/>
        <w:rPr>
          <w:color w:val="auto"/>
          <w:highlight w:val="none"/>
        </w:rPr>
      </w:pPr>
      <w:bookmarkStart w:id="204" w:name="_Toc5670"/>
      <w:bookmarkStart w:id="205" w:name="_Toc18893"/>
      <w:bookmarkStart w:id="206" w:name="_Toc25502"/>
      <w:r>
        <w:rPr>
          <w:rFonts w:hint="eastAsia"/>
          <w:color w:val="auto"/>
          <w:highlight w:val="none"/>
        </w:rPr>
        <w:t>评分标准索引表</w:t>
      </w:r>
      <w:bookmarkEnd w:id="204"/>
      <w:bookmarkEnd w:id="205"/>
      <w:bookmarkEnd w:id="206"/>
    </w:p>
    <w:p>
      <w:pPr>
        <w:adjustRightInd/>
        <w:snapToGrid/>
        <w:spacing w:line="276" w:lineRule="auto"/>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9"/>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548" w:type="dxa"/>
            <w:vAlign w:val="center"/>
          </w:tcPr>
          <w:p>
            <w:pPr>
              <w:pStyle w:val="59"/>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vAlign w:val="center"/>
          </w:tcPr>
          <w:p>
            <w:pPr>
              <w:pStyle w:val="59"/>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vAlign w:val="center"/>
          </w:tcPr>
          <w:p>
            <w:pPr>
              <w:pStyle w:val="59"/>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37"/>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21"/>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numPr>
          <w:ilvl w:val="0"/>
          <w:numId w:val="10"/>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pPr>
        <w:pStyle w:val="10"/>
        <w:spacing w:before="0"/>
        <w:ind w:left="0"/>
        <w:rPr>
          <w:color w:val="auto"/>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4"/>
        <w:jc w:val="center"/>
        <w:rPr>
          <w:color w:val="auto"/>
          <w:highlight w:val="none"/>
        </w:rPr>
      </w:pPr>
      <w:bookmarkStart w:id="207" w:name="_Toc22080"/>
      <w:bookmarkStart w:id="208" w:name="_Toc8194"/>
      <w:bookmarkStart w:id="209" w:name="_Toc30640"/>
      <w:r>
        <w:rPr>
          <w:rFonts w:hint="eastAsia"/>
          <w:color w:val="auto"/>
          <w:highlight w:val="none"/>
        </w:rPr>
        <w:t>第一章价格文件</w:t>
      </w:r>
      <w:bookmarkEnd w:id="207"/>
      <w:bookmarkEnd w:id="208"/>
    </w:p>
    <w:p>
      <w:pPr>
        <w:pStyle w:val="4"/>
        <w:jc w:val="center"/>
        <w:rPr>
          <w:color w:val="auto"/>
          <w:highlight w:val="none"/>
        </w:rPr>
      </w:pPr>
      <w:bookmarkStart w:id="210" w:name="_Toc4168"/>
      <w:bookmarkStart w:id="211" w:name="_Toc19750"/>
      <w:r>
        <w:rPr>
          <w:rFonts w:hint="eastAsia"/>
          <w:color w:val="auto"/>
          <w:highlight w:val="none"/>
        </w:rPr>
        <w:t>一、唱标一览表</w:t>
      </w:r>
      <w:bookmarkEnd w:id="210"/>
      <w:bookmarkEnd w:id="211"/>
    </w:p>
    <w:p>
      <w:pPr>
        <w:rPr>
          <w:color w:val="auto"/>
          <w:highlight w:val="none"/>
        </w:rPr>
      </w:pPr>
    </w:p>
    <w:tbl>
      <w:tblPr>
        <w:tblStyle w:val="29"/>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投标</w:t>
            </w:r>
            <w:r>
              <w:rPr>
                <w:rFonts w:hint="eastAsia" w:ascii="宋体" w:hAnsi="宋体"/>
                <w:color w:val="auto"/>
                <w:sz w:val="21"/>
                <w:szCs w:val="21"/>
                <w:highlight w:val="none"/>
                <w:lang w:val="en-US" w:eastAsia="zh-CN"/>
              </w:rPr>
              <w:t>下浮率（%）</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spacing w:after="0" w:line="360" w:lineRule="auto"/>
        <w:ind w:left="391" w:hanging="390" w:hangingChars="186"/>
        <w:rPr>
          <w:rFonts w:hint="eastAsia" w:ascii="宋体" w:hAnsi="宋体" w:eastAsia="宋体"/>
          <w:color w:val="auto"/>
          <w:sz w:val="21"/>
          <w:szCs w:val="21"/>
          <w:highlight w:val="none"/>
        </w:rPr>
      </w:pPr>
      <w:r>
        <w:rPr>
          <w:rFonts w:hint="eastAsia" w:ascii="宋体" w:hAnsi="宋体" w:eastAsia="宋体"/>
          <w:color w:val="auto"/>
          <w:sz w:val="21"/>
          <w:szCs w:val="21"/>
          <w:highlight w:val="none"/>
        </w:rPr>
        <w:t xml:space="preserve">       注：</w:t>
      </w:r>
    </w:p>
    <w:p>
      <w:pPr>
        <w:spacing w:after="0" w:line="360" w:lineRule="auto"/>
        <w:ind w:left="357" w:leftChars="170" w:firstLine="359" w:firstLineChars="171"/>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eastAsia="zh-CN"/>
        </w:rPr>
        <w:t>投标</w:t>
      </w:r>
      <w:r>
        <w:rPr>
          <w:rFonts w:hint="eastAsia" w:ascii="宋体" w:hAnsi="宋体" w:eastAsia="宋体"/>
          <w:color w:val="auto"/>
          <w:sz w:val="21"/>
          <w:szCs w:val="21"/>
          <w:highlight w:val="none"/>
          <w:lang w:eastAsia="zh-CN"/>
        </w:rPr>
        <w:t>下浮率</w:t>
      </w:r>
      <w:r>
        <w:rPr>
          <w:rFonts w:hint="eastAsia" w:ascii="宋体" w:hAnsi="宋体" w:eastAsia="宋体"/>
          <w:color w:val="auto"/>
          <w:sz w:val="21"/>
          <w:szCs w:val="21"/>
          <w:highlight w:val="none"/>
        </w:rPr>
        <w:t>栏须用大写和小写两种方式表示的</w:t>
      </w:r>
      <w:r>
        <w:rPr>
          <w:rFonts w:hint="eastAsia" w:ascii="宋体" w:hAnsi="宋体"/>
          <w:color w:val="auto"/>
          <w:sz w:val="21"/>
          <w:szCs w:val="21"/>
          <w:highlight w:val="none"/>
          <w:lang w:eastAsia="zh-CN"/>
        </w:rPr>
        <w:t>投标</w:t>
      </w:r>
      <w:r>
        <w:rPr>
          <w:rFonts w:hint="eastAsia" w:ascii="宋体" w:hAnsi="宋体" w:eastAsia="宋体"/>
          <w:color w:val="auto"/>
          <w:sz w:val="21"/>
          <w:szCs w:val="21"/>
          <w:highlight w:val="none"/>
          <w:lang w:eastAsia="zh-CN"/>
        </w:rPr>
        <w:t>下浮率</w:t>
      </w:r>
      <w:r>
        <w:rPr>
          <w:rFonts w:hint="eastAsia" w:ascii="宋体" w:hAnsi="宋体" w:eastAsia="宋体"/>
          <w:color w:val="auto"/>
          <w:sz w:val="21"/>
          <w:szCs w:val="21"/>
          <w:highlight w:val="none"/>
        </w:rPr>
        <w:t>，报价保留小数点后两位。</w:t>
      </w:r>
      <w:r>
        <w:rPr>
          <w:rFonts w:hint="eastAsia" w:ascii="宋体" w:hAnsi="宋体"/>
          <w:color w:val="auto"/>
          <w:sz w:val="21"/>
          <w:szCs w:val="21"/>
          <w:highlight w:val="none"/>
          <w:lang w:eastAsia="zh-CN"/>
        </w:rPr>
        <w:t>投标</w:t>
      </w:r>
      <w:r>
        <w:rPr>
          <w:rFonts w:hint="eastAsia" w:ascii="宋体" w:hAnsi="宋体" w:eastAsia="宋体"/>
          <w:color w:val="auto"/>
          <w:sz w:val="21"/>
          <w:szCs w:val="21"/>
          <w:highlight w:val="none"/>
          <w:lang w:eastAsia="zh-CN"/>
        </w:rPr>
        <w:t>下浮率</w:t>
      </w:r>
      <w:r>
        <w:rPr>
          <w:rFonts w:hint="eastAsia" w:ascii="宋体" w:hAnsi="宋体" w:eastAsia="宋体"/>
          <w:color w:val="auto"/>
          <w:sz w:val="21"/>
          <w:szCs w:val="21"/>
          <w:highlight w:val="none"/>
        </w:rPr>
        <w:t>大小写不一致，以大写为准。</w:t>
      </w:r>
      <w:r>
        <w:rPr>
          <w:rFonts w:hint="eastAsia" w:ascii="宋体" w:hAnsi="宋体"/>
          <w:color w:val="auto"/>
          <w:sz w:val="21"/>
          <w:szCs w:val="21"/>
          <w:highlight w:val="none"/>
          <w:lang w:eastAsia="zh-CN"/>
        </w:rPr>
        <w:t>投标</w:t>
      </w:r>
      <w:r>
        <w:rPr>
          <w:rFonts w:hint="eastAsia" w:ascii="宋体" w:hAnsi="宋体" w:eastAsia="宋体"/>
          <w:color w:val="auto"/>
          <w:sz w:val="21"/>
          <w:szCs w:val="21"/>
          <w:highlight w:val="none"/>
          <w:lang w:eastAsia="zh-CN"/>
        </w:rPr>
        <w:t>下浮率</w:t>
      </w:r>
      <w:r>
        <w:rPr>
          <w:rFonts w:hint="eastAsia" w:ascii="宋体" w:hAnsi="宋体" w:eastAsia="宋体"/>
          <w:color w:val="auto"/>
          <w:sz w:val="21"/>
          <w:szCs w:val="21"/>
          <w:highlight w:val="none"/>
        </w:rPr>
        <w:t>必须准确唯一且应包含</w:t>
      </w:r>
      <w:r>
        <w:rPr>
          <w:rFonts w:hint="eastAsia" w:ascii="宋体" w:hAnsi="宋体"/>
          <w:color w:val="auto"/>
          <w:sz w:val="21"/>
          <w:szCs w:val="21"/>
          <w:highlight w:val="none"/>
          <w:lang w:val="en-US" w:eastAsia="zh-CN"/>
        </w:rPr>
        <w:t>招标文件</w:t>
      </w:r>
      <w:r>
        <w:rPr>
          <w:rFonts w:hint="eastAsia" w:ascii="宋体" w:hAnsi="宋体" w:eastAsia="宋体"/>
          <w:color w:val="auto"/>
          <w:sz w:val="21"/>
          <w:szCs w:val="21"/>
          <w:highlight w:val="none"/>
        </w:rPr>
        <w:t>要求的所有费用。</w:t>
      </w:r>
    </w:p>
    <w:p>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w:t>
      </w:r>
      <w:r>
        <w:rPr>
          <w:rFonts w:hint="eastAsia" w:ascii="宋体" w:hAnsi="宋体"/>
          <w:color w:val="auto"/>
          <w:sz w:val="21"/>
          <w:szCs w:val="21"/>
          <w:highlight w:val="none"/>
          <w:lang w:val="en-US" w:eastAsia="zh-CN"/>
        </w:rPr>
        <w:t>投标人</w:t>
      </w:r>
      <w:r>
        <w:rPr>
          <w:rFonts w:hint="eastAsia" w:ascii="宋体" w:hAnsi="宋体" w:eastAsia="宋体"/>
          <w:color w:val="auto"/>
          <w:sz w:val="21"/>
          <w:szCs w:val="21"/>
          <w:highlight w:val="none"/>
        </w:rPr>
        <w:t>须知的规定密封标记并与《授权委托书》</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pPr>
        <w:rPr>
          <w:color w:val="auto"/>
          <w:highlight w:val="none"/>
        </w:rPr>
      </w:pPr>
    </w:p>
    <w:p>
      <w:pPr>
        <w:pStyle w:val="10"/>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10"/>
        <w:rPr>
          <w:color w:val="auto"/>
          <w:highlight w:val="none"/>
        </w:rPr>
      </w:pPr>
    </w:p>
    <w:p>
      <w:pPr>
        <w:pStyle w:val="28"/>
        <w:rPr>
          <w:color w:val="auto"/>
          <w:highlight w:val="none"/>
        </w:rPr>
      </w:pPr>
    </w:p>
    <w:p>
      <w:pPr>
        <w:rPr>
          <w:color w:val="auto"/>
          <w:highlight w:val="none"/>
        </w:rPr>
      </w:pPr>
    </w:p>
    <w:p>
      <w:pPr>
        <w:pStyle w:val="4"/>
        <w:jc w:val="center"/>
        <w:rPr>
          <w:color w:val="auto"/>
          <w:highlight w:val="none"/>
        </w:rPr>
      </w:pPr>
      <w:bookmarkStart w:id="212" w:name="_Toc31062"/>
      <w:bookmarkStart w:id="213" w:name="_Toc31172"/>
      <w:r>
        <w:rPr>
          <w:rFonts w:hint="eastAsia"/>
          <w:color w:val="auto"/>
          <w:highlight w:val="none"/>
        </w:rPr>
        <w:t>二、报价明细表</w:t>
      </w:r>
      <w:bookmarkEnd w:id="212"/>
      <w:bookmarkEnd w:id="213"/>
    </w:p>
    <w:p>
      <w:pPr>
        <w:pStyle w:val="37"/>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9"/>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bl>
    <w:p>
      <w:pPr>
        <w:rPr>
          <w:rFonts w:ascii="宋体" w:hAnsi="宋体" w:cs="宋体"/>
          <w:b/>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s="宋体"/>
          <w:b/>
          <w:color w:val="auto"/>
          <w:szCs w:val="21"/>
          <w:highlight w:val="none"/>
        </w:rPr>
      </w:pPr>
      <w:r>
        <w:rPr>
          <w:rFonts w:hint="eastAsia" w:ascii="宋体" w:hAnsi="宋体"/>
          <w:color w:val="auto"/>
          <w:szCs w:val="21"/>
          <w:highlight w:val="none"/>
        </w:rPr>
        <w:t>日期：</w:t>
      </w:r>
    </w:p>
    <w:p>
      <w:pPr>
        <w:pStyle w:val="37"/>
        <w:rPr>
          <w:rFonts w:ascii="黑体" w:eastAsia="黑体"/>
          <w:color w:val="auto"/>
          <w:sz w:val="32"/>
          <w:szCs w:val="32"/>
          <w:highlight w:val="none"/>
        </w:rPr>
      </w:pPr>
    </w:p>
    <w:p>
      <w:pPr>
        <w:pStyle w:val="37"/>
        <w:rPr>
          <w:rFonts w:ascii="黑体" w:eastAsia="黑体"/>
          <w:color w:val="auto"/>
          <w:sz w:val="32"/>
          <w:szCs w:val="32"/>
          <w:highlight w:val="none"/>
        </w:rPr>
      </w:pPr>
    </w:p>
    <w:p>
      <w:pPr>
        <w:pStyle w:val="4"/>
        <w:jc w:val="center"/>
        <w:rPr>
          <w:color w:val="auto"/>
          <w:highlight w:val="none"/>
        </w:rPr>
      </w:pPr>
      <w:bookmarkStart w:id="214" w:name="_Toc23355"/>
      <w:bookmarkStart w:id="215" w:name="_Toc20974"/>
      <w:r>
        <w:rPr>
          <w:rFonts w:hint="eastAsia"/>
          <w:color w:val="auto"/>
          <w:highlight w:val="none"/>
        </w:rPr>
        <w:t>三、小型或微型企业（货物/服务/承担的工程）明细表</w:t>
      </w:r>
      <w:bookmarkEnd w:id="214"/>
      <w:bookmarkEnd w:id="215"/>
    </w:p>
    <w:tbl>
      <w:tblPr>
        <w:tblStyle w:val="29"/>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pStyle w:val="40"/>
        <w:ind w:firstLine="0" w:firstLineChars="0"/>
        <w:rPr>
          <w:rFonts w:ascii="宋体" w:hAnsi="宋体"/>
          <w:color w:val="auto"/>
          <w:szCs w:val="21"/>
          <w:highlight w:val="none"/>
        </w:rPr>
      </w:pPr>
      <w:r>
        <w:rPr>
          <w:rFonts w:hint="eastAsia" w:ascii="宋体" w:hAnsi="宋体"/>
          <w:color w:val="auto"/>
          <w:szCs w:val="21"/>
          <w:highlight w:val="none"/>
        </w:rPr>
        <w:t>日期：</w:t>
      </w:r>
    </w:p>
    <w:p>
      <w:pPr>
        <w:rPr>
          <w:color w:val="auto"/>
          <w:highlight w:val="none"/>
        </w:rPr>
      </w:pPr>
    </w:p>
    <w:p>
      <w:pPr>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注：</w:t>
      </w:r>
    </w:p>
    <w:p>
      <w:pPr>
        <w:ind w:firstLine="422" w:firstLineChars="200"/>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9"/>
          <w:rFonts w:hint="eastAsia" w:ascii="宋体" w:hAnsi="宋体" w:eastAsia="宋体" w:cs="宋体"/>
          <w:b/>
          <w:color w:val="auto"/>
          <w:sz w:val="21"/>
          <w:szCs w:val="21"/>
          <w:highlight w:val="none"/>
        </w:rPr>
        <w:t>；</w:t>
      </w:r>
    </w:p>
    <w:p>
      <w:pPr>
        <w:pStyle w:val="40"/>
        <w:ind w:firstLine="422"/>
        <w:rPr>
          <w:rFonts w:ascii="黑体" w:eastAsia="黑体"/>
          <w:color w:val="auto"/>
          <w:sz w:val="32"/>
          <w:szCs w:val="32"/>
          <w:highlight w:val="none"/>
        </w:rPr>
      </w:pPr>
      <w:r>
        <w:rPr>
          <w:rStyle w:val="49"/>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pPr>
        <w:pStyle w:val="4"/>
        <w:jc w:val="center"/>
        <w:rPr>
          <w:color w:val="auto"/>
          <w:highlight w:val="none"/>
        </w:rPr>
      </w:pPr>
      <w:bookmarkStart w:id="216" w:name="_Toc13970"/>
      <w:bookmarkStart w:id="217" w:name="_Toc16718"/>
      <w:r>
        <w:rPr>
          <w:rFonts w:hint="eastAsia"/>
          <w:color w:val="auto"/>
          <w:highlight w:val="none"/>
        </w:rPr>
        <w:t>四、节能产品或环境标志产品明细表</w:t>
      </w:r>
      <w:bookmarkEnd w:id="216"/>
      <w:bookmarkEnd w:id="217"/>
    </w:p>
    <w:tbl>
      <w:tblPr>
        <w:tblStyle w:val="29"/>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044"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jc w:val="both"/>
        <w:rPr>
          <w:rFonts w:ascii="宋体" w:hAnsi="宋体"/>
          <w:color w:val="auto"/>
          <w:szCs w:val="21"/>
          <w:highlight w:val="none"/>
        </w:rPr>
      </w:pPr>
      <w:r>
        <w:rPr>
          <w:rFonts w:hint="eastAsia" w:ascii="宋体" w:hAnsi="宋体"/>
          <w:color w:val="auto"/>
          <w:szCs w:val="21"/>
          <w:highlight w:val="none"/>
        </w:rPr>
        <w:t>日期：</w:t>
      </w:r>
    </w:p>
    <w:p>
      <w:pPr>
        <w:pStyle w:val="37"/>
        <w:rPr>
          <w:color w:val="auto"/>
          <w:highlight w:val="none"/>
        </w:rPr>
      </w:pPr>
    </w:p>
    <w:p>
      <w:pPr>
        <w:tabs>
          <w:tab w:val="left" w:pos="284"/>
        </w:tabs>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注：</w:t>
      </w:r>
    </w:p>
    <w:p>
      <w:pPr>
        <w:tabs>
          <w:tab w:val="left" w:pos="284"/>
        </w:tabs>
        <w:ind w:firstLine="422" w:firstLineChars="200"/>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pPr>
        <w:ind w:firstLine="422" w:firstLineChars="200"/>
        <w:rPr>
          <w:rFonts w:ascii="微软雅黑" w:hAnsi="微软雅黑" w:cs="微软雅黑"/>
          <w:b/>
          <w:color w:val="auto"/>
          <w:sz w:val="28"/>
          <w:szCs w:val="28"/>
          <w:highlight w:val="none"/>
        </w:rPr>
      </w:pPr>
      <w:r>
        <w:rPr>
          <w:rStyle w:val="49"/>
          <w:rFonts w:hint="eastAsia" w:ascii="宋体" w:hAnsi="宋体" w:eastAsia="宋体" w:cs="宋体"/>
          <w:b/>
          <w:color w:val="auto"/>
          <w:sz w:val="21"/>
          <w:szCs w:val="21"/>
          <w:highlight w:val="none"/>
        </w:rPr>
        <w:t>2、投标人应该如实填写，如投标人所投产品中无节能或环保产品的，请留空或删除此表！</w:t>
      </w:r>
    </w:p>
    <w:p>
      <w:pPr>
        <w:pStyle w:val="4"/>
        <w:jc w:val="center"/>
        <w:rPr>
          <w:color w:val="auto"/>
          <w:highlight w:val="none"/>
        </w:rPr>
      </w:pPr>
      <w:bookmarkStart w:id="218" w:name="_Toc17482"/>
      <w:bookmarkStart w:id="219" w:name="_Toc10853"/>
      <w:r>
        <w:rPr>
          <w:rFonts w:hint="eastAsia"/>
          <w:color w:val="auto"/>
          <w:highlight w:val="none"/>
        </w:rPr>
        <w:t>五、中小企业声明函</w:t>
      </w:r>
      <w:bookmarkEnd w:id="218"/>
      <w:bookmarkEnd w:id="219"/>
    </w:p>
    <w:p>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pPr>
        <w:pStyle w:val="10"/>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5"/>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10"/>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1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10"/>
        <w:wordWrap w:val="0"/>
        <w:ind w:left="0" w:firstLine="480"/>
        <w:jc w:val="right"/>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10"/>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10"/>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pPr>
        <w:ind w:firstLine="210" w:firstLineChars="100"/>
        <w:rPr>
          <w:rFonts w:asciiTheme="minorEastAsia" w:hAnsiTheme="minorEastAsia" w:eastAsiaTheme="minorEastAsia" w:cstheme="minorEastAsia"/>
          <w:color w:val="auto"/>
          <w:szCs w:val="21"/>
          <w:highlight w:val="none"/>
        </w:rPr>
      </w:pPr>
      <w:r>
        <w:rPr>
          <w:rFonts w:hint="eastAsia" w:eastAsiaTheme="minorEastAsia"/>
          <w:color w:val="auto"/>
          <w:highlight w:val="none"/>
        </w:rPr>
        <w:t xml:space="preserve">     </w:t>
      </w: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10"/>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5"/>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10"/>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1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10"/>
        <w:ind w:left="0" w:firstLine="48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10"/>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10"/>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rPr>
          <w:rFonts w:ascii="宋体" w:hAnsi="宋体"/>
          <w:b/>
          <w:bCs/>
          <w:color w:val="auto"/>
          <w:szCs w:val="21"/>
          <w:highlight w:val="none"/>
        </w:rPr>
      </w:pPr>
    </w:p>
    <w:p>
      <w:pPr>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rPr>
          <w:rFonts w:ascii="宋体" w:hAnsi="宋体"/>
          <w:b/>
          <w:bCs/>
          <w:color w:val="auto"/>
          <w:szCs w:val="21"/>
          <w:highlight w:val="none"/>
        </w:rPr>
      </w:pPr>
      <w:r>
        <w:rPr>
          <w:rFonts w:hint="eastAsia" w:ascii="宋体" w:hAnsi="宋体"/>
          <w:b/>
          <w:bCs/>
          <w:color w:val="auto"/>
          <w:szCs w:val="21"/>
          <w:highlight w:val="none"/>
        </w:rPr>
        <w:t>说明：</w:t>
      </w:r>
    </w:p>
    <w:p>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jc w:val="center"/>
        <w:rPr>
          <w:color w:val="auto"/>
          <w:highlight w:val="none"/>
        </w:rPr>
      </w:pPr>
      <w:bookmarkStart w:id="220" w:name="_Toc8560"/>
      <w:bookmarkStart w:id="221" w:name="_Toc7959"/>
      <w:r>
        <w:rPr>
          <w:rFonts w:hint="eastAsia"/>
          <w:color w:val="auto"/>
          <w:highlight w:val="none"/>
        </w:rPr>
        <w:t>六、残疾人福利性单位声明函</w:t>
      </w:r>
      <w:bookmarkEnd w:id="220"/>
      <w:bookmarkEnd w:id="221"/>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pPr>
        <w:spacing w:line="480" w:lineRule="auto"/>
        <w:jc w:val="right"/>
        <w:rPr>
          <w:rFonts w:ascii="宋体" w:hAnsi="宋体"/>
          <w:color w:val="auto"/>
          <w:szCs w:val="21"/>
          <w:highlight w:val="none"/>
        </w:rPr>
      </w:pPr>
    </w:p>
    <w:p>
      <w:pPr>
        <w:jc w:val="center"/>
        <w:rPr>
          <w:rFonts w:ascii="宋体" w:hAnsi="宋体"/>
          <w:color w:val="auto"/>
          <w:szCs w:val="21"/>
          <w:highlight w:val="none"/>
        </w:rPr>
      </w:pPr>
      <w:r>
        <w:rPr>
          <w:rFonts w:hint="eastAsia" w:ascii="宋体" w:hAnsi="宋体"/>
          <w:color w:val="auto"/>
          <w:szCs w:val="21"/>
          <w:highlight w:val="none"/>
        </w:rPr>
        <w:t xml:space="preserve">                              单位名称（盖章）：</w:t>
      </w:r>
      <w:bookmarkStart w:id="222" w:name="_Toc508958703"/>
      <w:bookmarkStart w:id="223" w:name="_Toc508960153"/>
      <w:bookmarkStart w:id="224" w:name="_Toc510171693"/>
      <w:bookmarkStart w:id="225" w:name="_Toc509927455"/>
      <w:bookmarkStart w:id="226" w:name="_Toc509479530"/>
      <w:bookmarkStart w:id="227" w:name="_Toc508898066"/>
      <w:bookmarkStart w:id="228" w:name="_Toc509844825"/>
      <w:bookmarkStart w:id="229" w:name="_Toc17761"/>
      <w:bookmarkStart w:id="230" w:name="_Toc30277"/>
      <w:bookmarkStart w:id="231" w:name="_Toc22970"/>
      <w:bookmarkStart w:id="232" w:name="_Toc30247"/>
      <w:bookmarkStart w:id="233" w:name="_Toc20910"/>
    </w:p>
    <w:p>
      <w:pPr>
        <w:jc w:val="center"/>
        <w:rPr>
          <w:rFonts w:ascii="宋体" w:hAnsi="宋体"/>
          <w:color w:val="auto"/>
          <w:szCs w:val="21"/>
          <w:highlight w:val="none"/>
        </w:rPr>
      </w:pPr>
      <w:r>
        <w:rPr>
          <w:rFonts w:hint="eastAsia" w:ascii="宋体" w:hAnsi="宋体"/>
          <w:color w:val="auto"/>
          <w:szCs w:val="21"/>
          <w:highlight w:val="none"/>
        </w:rPr>
        <w:t xml:space="preserve">                   日  期：</w:t>
      </w:r>
      <w:bookmarkEnd w:id="222"/>
      <w:bookmarkEnd w:id="223"/>
      <w:bookmarkEnd w:id="224"/>
      <w:bookmarkEnd w:id="225"/>
      <w:bookmarkEnd w:id="226"/>
      <w:bookmarkEnd w:id="227"/>
      <w:bookmarkEnd w:id="228"/>
      <w:bookmarkEnd w:id="229"/>
      <w:bookmarkEnd w:id="230"/>
      <w:bookmarkEnd w:id="231"/>
      <w:bookmarkEnd w:id="232"/>
      <w:bookmarkEnd w:id="233"/>
    </w:p>
    <w:p>
      <w:pPr>
        <w:pStyle w:val="10"/>
        <w:rPr>
          <w:color w:val="auto"/>
          <w:highlight w:val="none"/>
        </w:rPr>
      </w:pPr>
    </w:p>
    <w:p>
      <w:pPr>
        <w:ind w:firstLine="420" w:firstLineChars="200"/>
        <w:rPr>
          <w:rFonts w:ascii="宋体" w:hAnsi="宋体"/>
          <w:color w:val="auto"/>
          <w:szCs w:val="21"/>
          <w:highlight w:val="none"/>
        </w:rPr>
      </w:pPr>
      <w:bookmarkStart w:id="234" w:name="_Toc28527"/>
      <w:bookmarkStart w:id="235" w:name="_Toc21053"/>
      <w:bookmarkStart w:id="236" w:name="_Toc31520"/>
      <w:bookmarkStart w:id="237" w:name="_Toc508958704"/>
      <w:bookmarkStart w:id="238" w:name="_Toc26216"/>
      <w:bookmarkStart w:id="239" w:name="_Toc509479531"/>
      <w:bookmarkStart w:id="240" w:name="_Toc5447"/>
      <w:bookmarkStart w:id="241" w:name="_Toc510171694"/>
      <w:bookmarkStart w:id="242" w:name="_Toc508898067"/>
      <w:bookmarkStart w:id="243" w:name="_Toc508960154"/>
      <w:bookmarkStart w:id="244" w:name="_Toc509927456"/>
      <w:bookmarkStart w:id="245" w:name="_Toc509844826"/>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pPr>
        <w:ind w:firstLine="420" w:firstLineChars="200"/>
        <w:rPr>
          <w:rFonts w:ascii="宋体" w:hAnsi="宋体"/>
          <w:color w:val="auto"/>
          <w:szCs w:val="21"/>
          <w:highlight w:val="none"/>
        </w:rPr>
      </w:pPr>
      <w:bookmarkStart w:id="246" w:name="_Toc28126"/>
      <w:bookmarkStart w:id="247" w:name="_Toc14653"/>
      <w:bookmarkStart w:id="248" w:name="_Toc509927457"/>
      <w:bookmarkStart w:id="249" w:name="_Toc508960155"/>
      <w:bookmarkStart w:id="250" w:name="_Toc509844827"/>
      <w:bookmarkStart w:id="251" w:name="_Toc508898068"/>
      <w:bookmarkStart w:id="252" w:name="_Toc9148"/>
      <w:bookmarkStart w:id="253" w:name="_Toc510171695"/>
      <w:bookmarkStart w:id="254" w:name="_Toc509479532"/>
      <w:bookmarkStart w:id="255" w:name="_Toc24848"/>
      <w:bookmarkStart w:id="256" w:name="_Toc28626"/>
      <w:bookmarkStart w:id="257" w:name="_Toc508958705"/>
      <w:r>
        <w:rPr>
          <w:rFonts w:hint="eastAsia" w:ascii="宋体" w:hAnsi="宋体"/>
          <w:color w:val="auto"/>
          <w:szCs w:val="21"/>
          <w:highlight w:val="none"/>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pPr>
        <w:ind w:firstLine="420" w:firstLineChars="200"/>
        <w:rPr>
          <w:rFonts w:ascii="宋体" w:hAnsi="宋体"/>
          <w:color w:val="auto"/>
          <w:szCs w:val="21"/>
          <w:highlight w:val="none"/>
        </w:rPr>
      </w:pPr>
      <w:bookmarkStart w:id="258" w:name="_Toc28686"/>
      <w:bookmarkStart w:id="259" w:name="_Toc508898069"/>
      <w:bookmarkStart w:id="260" w:name="_Toc9837"/>
      <w:bookmarkStart w:id="261" w:name="_Toc509927458"/>
      <w:bookmarkStart w:id="262" w:name="_Toc510171696"/>
      <w:bookmarkStart w:id="263" w:name="_Toc28044"/>
      <w:bookmarkStart w:id="264" w:name="_Toc508960156"/>
      <w:bookmarkStart w:id="265" w:name="_Toc22981"/>
      <w:bookmarkStart w:id="266" w:name="_Toc7858"/>
      <w:bookmarkStart w:id="267" w:name="_Toc508958706"/>
      <w:bookmarkStart w:id="268" w:name="_Toc509844828"/>
      <w:bookmarkStart w:id="269" w:name="_Toc509479533"/>
      <w:r>
        <w:rPr>
          <w:rFonts w:hint="eastAsia" w:ascii="宋体" w:hAnsi="宋体"/>
          <w:color w:val="auto"/>
          <w:szCs w:val="21"/>
          <w:highlight w:val="none"/>
        </w:rPr>
        <w:t>（3）投标人提供的《残疾人福利性单位声明函》与事实不符的，依照《政府采购法》第七十七条第一款的规定追究法律责任。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pPr>
        <w:ind w:firstLine="420" w:firstLineChars="200"/>
        <w:rPr>
          <w:rFonts w:ascii="宋体" w:hAnsi="宋体"/>
          <w:color w:val="auto"/>
          <w:szCs w:val="21"/>
          <w:highlight w:val="none"/>
        </w:rPr>
      </w:pPr>
      <w:bookmarkStart w:id="270" w:name="_Toc509479534"/>
      <w:bookmarkStart w:id="271" w:name="_Toc508898070"/>
      <w:bookmarkStart w:id="272" w:name="_Toc508960157"/>
      <w:bookmarkStart w:id="273" w:name="_Toc5289"/>
      <w:bookmarkStart w:id="274" w:name="_Toc510171697"/>
      <w:bookmarkStart w:id="275" w:name="_Toc508958707"/>
      <w:bookmarkStart w:id="276" w:name="_Toc509927459"/>
      <w:bookmarkStart w:id="277" w:name="_Toc509844829"/>
      <w:bookmarkStart w:id="278" w:name="_Toc18843"/>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bCs/>
          <w:color w:val="auto"/>
          <w:szCs w:val="21"/>
          <w:highlight w:val="none"/>
        </w:rPr>
        <w:br w:type="page"/>
      </w:r>
    </w:p>
    <w:p>
      <w:pPr>
        <w:pStyle w:val="4"/>
        <w:jc w:val="center"/>
        <w:rPr>
          <w:color w:val="auto"/>
          <w:highlight w:val="none"/>
        </w:rPr>
      </w:pPr>
      <w:bookmarkStart w:id="279" w:name="_Toc6471"/>
      <w:bookmarkStart w:id="280" w:name="_Toc23948"/>
      <w:r>
        <w:rPr>
          <w:rFonts w:hint="eastAsia"/>
          <w:color w:val="auto"/>
          <w:highlight w:val="none"/>
        </w:rPr>
        <w:t>第二章商务文件</w:t>
      </w:r>
      <w:bookmarkEnd w:id="279"/>
      <w:bookmarkEnd w:id="280"/>
    </w:p>
    <w:bookmarkEnd w:id="209"/>
    <w:p>
      <w:pPr>
        <w:pStyle w:val="4"/>
        <w:jc w:val="center"/>
        <w:rPr>
          <w:color w:val="auto"/>
          <w:highlight w:val="none"/>
        </w:rPr>
      </w:pPr>
      <w:bookmarkStart w:id="281" w:name="_Toc23787"/>
      <w:bookmarkStart w:id="282" w:name="_Toc1952"/>
      <w:r>
        <w:rPr>
          <w:rFonts w:hint="eastAsia"/>
          <w:color w:val="auto"/>
          <w:highlight w:val="none"/>
        </w:rPr>
        <w:t>一、投标函</w:t>
      </w:r>
      <w:bookmarkEnd w:id="281"/>
      <w:bookmarkEnd w:id="282"/>
    </w:p>
    <w:p>
      <w:pPr>
        <w:rPr>
          <w:rFonts w:ascii="宋体" w:hAnsi="宋体"/>
          <w:color w:val="auto"/>
          <w:szCs w:val="21"/>
          <w:highlight w:val="none"/>
        </w:rPr>
      </w:pPr>
      <w:r>
        <w:rPr>
          <w:rFonts w:hint="eastAsia" w:ascii="宋体" w:hAnsi="宋体"/>
          <w:color w:val="auto"/>
          <w:szCs w:val="21"/>
          <w:highlight w:val="none"/>
        </w:rPr>
        <w:t>致广东政通招标有限公司：</w:t>
      </w:r>
    </w:p>
    <w:p>
      <w:pPr>
        <w:rPr>
          <w:rFonts w:ascii="宋体" w:hAnsi="宋体"/>
          <w:color w:val="auto"/>
          <w:szCs w:val="21"/>
          <w:highlight w:val="none"/>
        </w:rPr>
      </w:pPr>
    </w:p>
    <w:p>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w:t>
      </w:r>
      <w:r>
        <w:rPr>
          <w:rFonts w:hint="eastAsia" w:ascii="宋体" w:cs="宋体"/>
          <w:color w:val="auto"/>
          <w:sz w:val="22"/>
          <w:highlight w:val="none"/>
          <w:u w:val="single"/>
        </w:rPr>
        <w:t xml:space="preserve">   </w:t>
      </w:r>
      <w:r>
        <w:rPr>
          <w:rFonts w:hint="eastAsia" w:ascii="宋体" w:cs="宋体"/>
          <w:color w:val="auto"/>
          <w:sz w:val="22"/>
          <w:highlight w:val="none"/>
        </w:rPr>
        <w:t>套，副本</w:t>
      </w:r>
      <w:r>
        <w:rPr>
          <w:rFonts w:hint="eastAsia" w:ascii="宋体" w:cs="宋体"/>
          <w:color w:val="auto"/>
          <w:sz w:val="22"/>
          <w:highlight w:val="none"/>
          <w:u w:val="single"/>
        </w:rPr>
        <w:t xml:space="preserve">   </w:t>
      </w:r>
      <w:r>
        <w:rPr>
          <w:rFonts w:hint="eastAsia" w:ascii="宋体" w:cs="宋体"/>
          <w:color w:val="auto"/>
          <w:sz w:val="22"/>
          <w:highlight w:val="none"/>
        </w:rPr>
        <w:t>套，唱标信封及电子文件各1份。</w:t>
      </w:r>
    </w:p>
    <w:p>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地址：　　　　　　　　　　　　　　　</w:t>
      </w:r>
    </w:p>
    <w:p>
      <w:pPr>
        <w:rPr>
          <w:rFonts w:ascii="宋体" w:hAnsi="宋体"/>
          <w:color w:val="auto"/>
          <w:szCs w:val="21"/>
          <w:highlight w:val="none"/>
        </w:rPr>
      </w:pPr>
      <w:r>
        <w:rPr>
          <w:rFonts w:hint="eastAsia" w:ascii="宋体" w:hAnsi="宋体"/>
          <w:color w:val="auto"/>
          <w:szCs w:val="21"/>
          <w:highlight w:val="none"/>
        </w:rPr>
        <w:t>邮箱：　　　</w:t>
      </w:r>
    </w:p>
    <w:p>
      <w:pPr>
        <w:rPr>
          <w:rFonts w:ascii="宋体" w:hAnsi="宋体"/>
          <w:color w:val="auto"/>
          <w:szCs w:val="21"/>
          <w:highlight w:val="none"/>
        </w:rPr>
      </w:pPr>
      <w:r>
        <w:rPr>
          <w:rFonts w:hint="eastAsia" w:ascii="宋体" w:hAnsi="宋体"/>
          <w:color w:val="auto"/>
          <w:szCs w:val="21"/>
          <w:highlight w:val="none"/>
        </w:rPr>
        <w:t>电话/移动电话：　　　　　　　　　　　　　　　</w:t>
      </w:r>
    </w:p>
    <w:p>
      <w:pPr>
        <w:rPr>
          <w:rFonts w:ascii="宋体" w:hAnsi="宋体"/>
          <w:color w:val="auto"/>
          <w:szCs w:val="21"/>
          <w:highlight w:val="none"/>
        </w:rPr>
      </w:pPr>
      <w:r>
        <w:rPr>
          <w:rFonts w:hint="eastAsia" w:ascii="宋体" w:hAnsi="宋体"/>
          <w:color w:val="auto"/>
          <w:szCs w:val="21"/>
          <w:highlight w:val="none"/>
        </w:rPr>
        <w:t xml:space="preserve">投标人代表签字：                    </w:t>
      </w:r>
    </w:p>
    <w:p>
      <w:pPr>
        <w:rPr>
          <w:rFonts w:ascii="宋体" w:hAnsi="宋体"/>
          <w:color w:val="auto"/>
          <w:szCs w:val="21"/>
          <w:highlight w:val="none"/>
        </w:rPr>
      </w:pPr>
      <w:r>
        <w:rPr>
          <w:rFonts w:hint="eastAsia" w:ascii="宋体" w:hAnsi="宋体"/>
          <w:color w:val="auto"/>
          <w:szCs w:val="21"/>
          <w:highlight w:val="none"/>
        </w:rPr>
        <w:t xml:space="preserve">投标人名称（加盖公章）： </w:t>
      </w:r>
    </w:p>
    <w:p>
      <w:pPr>
        <w:rPr>
          <w:rFonts w:ascii="宋体" w:hAnsi="宋体"/>
          <w:color w:val="auto"/>
          <w:szCs w:val="21"/>
          <w:highlight w:val="none"/>
        </w:rPr>
      </w:pPr>
      <w:r>
        <w:rPr>
          <w:rFonts w:hint="eastAsia" w:ascii="宋体" w:hAnsi="宋体"/>
          <w:color w:val="auto"/>
          <w:szCs w:val="21"/>
          <w:highlight w:val="none"/>
        </w:rPr>
        <w:t>日期：</w:t>
      </w:r>
    </w:p>
    <w:p>
      <w:pPr>
        <w:adjustRightInd/>
        <w:snapToGrid/>
        <w:spacing w:line="276" w:lineRule="auto"/>
        <w:rPr>
          <w:color w:val="auto"/>
          <w:highlight w:val="none"/>
        </w:rPr>
      </w:pPr>
      <w:r>
        <w:rPr>
          <w:color w:val="auto"/>
          <w:highlight w:val="none"/>
        </w:rPr>
        <w:br w:type="page"/>
      </w:r>
    </w:p>
    <w:p>
      <w:pPr>
        <w:pStyle w:val="4"/>
        <w:jc w:val="center"/>
        <w:rPr>
          <w:color w:val="auto"/>
          <w:highlight w:val="none"/>
        </w:rPr>
      </w:pPr>
      <w:bookmarkStart w:id="283" w:name="_Toc15719"/>
      <w:bookmarkStart w:id="284" w:name="_Toc28616"/>
      <w:r>
        <w:rPr>
          <w:rFonts w:hint="eastAsia"/>
          <w:color w:val="auto"/>
          <w:highlight w:val="none"/>
        </w:rPr>
        <w:t>二、资格申明函</w:t>
      </w:r>
      <w:bookmarkEnd w:id="283"/>
      <w:bookmarkEnd w:id="284"/>
    </w:p>
    <w:p>
      <w:pPr>
        <w:pStyle w:val="43"/>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pPr>
        <w:pStyle w:val="43"/>
        <w:spacing w:line="500" w:lineRule="atLeast"/>
        <w:ind w:firstLine="3517" w:firstLineChars="1675"/>
        <w:rPr>
          <w:rFonts w:ascii="宋体" w:eastAsia="宋体"/>
          <w:color w:val="auto"/>
          <w:sz w:val="21"/>
          <w:szCs w:val="21"/>
          <w:highlight w:val="none"/>
        </w:rPr>
      </w:pPr>
    </w:p>
    <w:p>
      <w:pPr>
        <w:pStyle w:val="43"/>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日     期：</w:t>
      </w:r>
    </w:p>
    <w:p>
      <w:pPr>
        <w:jc w:val="both"/>
        <w:rPr>
          <w:rFonts w:ascii="宋体" w:hAnsi="宋体"/>
          <w:color w:val="auto"/>
          <w:szCs w:val="21"/>
          <w:highlight w:val="none"/>
        </w:rPr>
      </w:pPr>
    </w:p>
    <w:p>
      <w:pPr>
        <w:pStyle w:val="10"/>
        <w:rPr>
          <w:color w:val="auto"/>
          <w:sz w:val="21"/>
          <w:szCs w:val="21"/>
          <w:highlight w:val="none"/>
        </w:rPr>
      </w:pPr>
    </w:p>
    <w:p>
      <w:pPr>
        <w:rPr>
          <w:rFonts w:ascii="宋体" w:hAnsi="宋体"/>
          <w:color w:val="auto"/>
          <w:szCs w:val="21"/>
          <w:highlight w:val="none"/>
        </w:rPr>
      </w:pPr>
    </w:p>
    <w:p>
      <w:pPr>
        <w:pStyle w:val="10"/>
        <w:rPr>
          <w:color w:val="auto"/>
          <w:sz w:val="21"/>
          <w:szCs w:val="21"/>
          <w:highlight w:val="none"/>
        </w:rPr>
      </w:pPr>
    </w:p>
    <w:p>
      <w:pPr>
        <w:rPr>
          <w:rFonts w:ascii="宋体" w:hAnsi="宋体"/>
          <w:color w:val="auto"/>
          <w:szCs w:val="21"/>
          <w:highlight w:val="none"/>
        </w:rPr>
      </w:pPr>
    </w:p>
    <w:p>
      <w:pPr>
        <w:pStyle w:val="10"/>
        <w:rPr>
          <w:color w:val="auto"/>
          <w:sz w:val="21"/>
          <w:szCs w:val="21"/>
          <w:highlight w:val="none"/>
        </w:rPr>
      </w:pPr>
    </w:p>
    <w:p>
      <w:pPr>
        <w:rPr>
          <w:rFonts w:ascii="宋体" w:hAnsi="宋体"/>
          <w:color w:val="auto"/>
          <w:szCs w:val="21"/>
          <w:highlight w:val="none"/>
        </w:rPr>
      </w:pPr>
    </w:p>
    <w:p>
      <w:pPr>
        <w:pStyle w:val="10"/>
        <w:rPr>
          <w:color w:val="auto"/>
          <w:highlight w:val="none"/>
        </w:rPr>
      </w:pPr>
    </w:p>
    <w:p>
      <w:pPr>
        <w:rPr>
          <w:color w:val="auto"/>
          <w:highlight w:val="none"/>
        </w:rPr>
      </w:pPr>
      <w:bookmarkStart w:id="285" w:name="_Toc16412"/>
    </w:p>
    <w:p>
      <w:pPr>
        <w:pStyle w:val="4"/>
        <w:jc w:val="center"/>
        <w:rPr>
          <w:color w:val="auto"/>
          <w:highlight w:val="none"/>
        </w:rPr>
      </w:pPr>
      <w:bookmarkStart w:id="286" w:name="_Toc21273"/>
      <w:bookmarkStart w:id="287" w:name="_Toc32742"/>
      <w:r>
        <w:rPr>
          <w:rFonts w:hint="eastAsia"/>
          <w:color w:val="auto"/>
          <w:highlight w:val="none"/>
        </w:rPr>
        <w:t>三、在参与政府采购活动前三年未有重大违法记录、没有不良信用记录的声明函</w:t>
      </w:r>
      <w:bookmarkEnd w:id="286"/>
      <w:bookmarkEnd w:id="287"/>
    </w:p>
    <w:p>
      <w:pPr>
        <w:ind w:firstLine="420" w:firstLineChars="200"/>
        <w:rPr>
          <w:rFonts w:ascii="宋体" w:hAnsi="宋体" w:cs="宋体"/>
          <w:color w:val="auto"/>
          <w:szCs w:val="21"/>
          <w:highlight w:val="none"/>
        </w:rPr>
      </w:pPr>
    </w:p>
    <w:p>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ind w:firstLine="420" w:firstLineChars="200"/>
        <w:rPr>
          <w:rFonts w:ascii="宋体" w:hAnsi="宋体" w:cs="宋体"/>
          <w:color w:val="auto"/>
          <w:szCs w:val="21"/>
          <w:highlight w:val="none"/>
        </w:rPr>
      </w:pP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85"/>
    </w:p>
    <w:p>
      <w:pPr>
        <w:pStyle w:val="4"/>
        <w:jc w:val="center"/>
        <w:rPr>
          <w:color w:val="auto"/>
          <w:highlight w:val="none"/>
        </w:rPr>
      </w:pPr>
      <w:bookmarkStart w:id="288" w:name="_Toc13243"/>
      <w:bookmarkStart w:id="289" w:name="_Toc3894"/>
      <w:r>
        <w:rPr>
          <w:rFonts w:hint="eastAsia"/>
          <w:color w:val="auto"/>
          <w:highlight w:val="none"/>
        </w:rPr>
        <w:t>四、法定代表人证明书</w:t>
      </w:r>
      <w:bookmarkEnd w:id="288"/>
      <w:bookmarkEnd w:id="289"/>
    </w:p>
    <w:p>
      <w:pPr>
        <w:pStyle w:val="43"/>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43"/>
        <w:spacing w:line="420" w:lineRule="atLeast"/>
        <w:ind w:firstLine="433"/>
        <w:rPr>
          <w:rFonts w:ascii="宋体" w:eastAsia="宋体"/>
          <w:color w:val="auto"/>
          <w:sz w:val="21"/>
          <w:szCs w:val="21"/>
          <w:highlight w:val="none"/>
        </w:rPr>
      </w:pPr>
    </w:p>
    <w:p>
      <w:pPr>
        <w:pStyle w:val="43"/>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pPr>
        <w:pStyle w:val="43"/>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法定代表人（签名或盖私章）：</w:t>
      </w:r>
    </w:p>
    <w:p>
      <w:pPr>
        <w:ind w:firstLine="420" w:firstLineChars="200"/>
        <w:rPr>
          <w:color w:val="auto"/>
          <w:highlight w:val="none"/>
        </w:rPr>
      </w:pPr>
      <w:r>
        <w:rPr>
          <w:rFonts w:hint="eastAsia"/>
          <w:color w:val="auto"/>
          <w:highlight w:val="none"/>
        </w:rPr>
        <w:t>联系方式：</w:t>
      </w:r>
    </w:p>
    <w:p>
      <w:pPr>
        <w:ind w:firstLine="420" w:firstLineChars="200"/>
        <w:rPr>
          <w:color w:val="auto"/>
          <w:highlight w:val="none"/>
        </w:rPr>
      </w:pPr>
      <w:r>
        <w:rPr>
          <w:rFonts w:hint="eastAsia"/>
          <w:color w:val="auto"/>
          <w:highlight w:val="none"/>
        </w:rPr>
        <w:t>身份证号码：</w:t>
      </w:r>
    </w:p>
    <w:p>
      <w:pPr>
        <w:ind w:firstLine="420" w:firstLineChars="200"/>
        <w:rPr>
          <w:color w:val="auto"/>
          <w:highlight w:val="none"/>
        </w:rPr>
      </w:pPr>
      <w:r>
        <w:rPr>
          <w:rFonts w:hint="eastAsia"/>
          <w:color w:val="auto"/>
          <w:highlight w:val="none"/>
        </w:rPr>
        <w:t>日     期：</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9"/>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43"/>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jc w:val="center"/>
        <w:rPr>
          <w:color w:val="auto"/>
          <w:highlight w:val="none"/>
        </w:rPr>
      </w:pPr>
      <w:bookmarkStart w:id="290" w:name="_Toc5918"/>
      <w:bookmarkStart w:id="291" w:name="_Toc5626"/>
      <w:r>
        <w:rPr>
          <w:rFonts w:hint="eastAsia"/>
          <w:color w:val="auto"/>
          <w:highlight w:val="none"/>
        </w:rPr>
        <w:t>五、法定代表人授权书</w:t>
      </w:r>
      <w:bookmarkEnd w:id="290"/>
      <w:bookmarkEnd w:id="291"/>
    </w:p>
    <w:p>
      <w:pPr>
        <w:pStyle w:val="43"/>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43"/>
        <w:spacing w:line="420" w:lineRule="atLeast"/>
        <w:ind w:firstLine="433"/>
        <w:rPr>
          <w:rFonts w:ascii="宋体" w:eastAsia="宋体"/>
          <w:color w:val="auto"/>
          <w:sz w:val="21"/>
          <w:szCs w:val="21"/>
          <w:highlight w:val="none"/>
        </w:rPr>
      </w:pP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pPr>
        <w:pStyle w:val="43"/>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被授权人签字：</w:t>
      </w:r>
    </w:p>
    <w:p>
      <w:pPr>
        <w:ind w:firstLine="420" w:firstLineChars="200"/>
        <w:rPr>
          <w:color w:val="auto"/>
          <w:highlight w:val="none"/>
        </w:rPr>
      </w:pPr>
      <w:r>
        <w:rPr>
          <w:rFonts w:hint="eastAsia"/>
          <w:color w:val="auto"/>
          <w:highlight w:val="none"/>
        </w:rPr>
        <w:t xml:space="preserve">联系方式： </w:t>
      </w:r>
    </w:p>
    <w:p>
      <w:pPr>
        <w:ind w:firstLine="420" w:firstLineChars="200"/>
        <w:rPr>
          <w:color w:val="auto"/>
          <w:highlight w:val="none"/>
        </w:rPr>
      </w:pPr>
      <w:r>
        <w:rPr>
          <w:rFonts w:hint="eastAsia"/>
          <w:color w:val="auto"/>
          <w:highlight w:val="none"/>
        </w:rPr>
        <w:t xml:space="preserve">邮箱：                          </w:t>
      </w:r>
    </w:p>
    <w:p>
      <w:pPr>
        <w:ind w:firstLine="420" w:firstLineChars="200"/>
        <w:rPr>
          <w:color w:val="auto"/>
          <w:highlight w:val="none"/>
        </w:rPr>
      </w:pPr>
      <w:r>
        <w:rPr>
          <w:rFonts w:hint="eastAsia"/>
          <w:color w:val="auto"/>
          <w:highlight w:val="none"/>
        </w:rPr>
        <w:t>日     期：</w:t>
      </w:r>
    </w:p>
    <w:p>
      <w:pPr>
        <w:pStyle w:val="43"/>
        <w:spacing w:line="460" w:lineRule="exact"/>
        <w:ind w:firstLine="433"/>
        <w:rPr>
          <w:rFonts w:ascii="宋体" w:eastAsia="宋体"/>
          <w:color w:val="auto"/>
          <w:sz w:val="21"/>
          <w:szCs w:val="21"/>
          <w:highlight w:val="none"/>
        </w:rPr>
      </w:pPr>
    </w:p>
    <w:p>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9"/>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color w:val="auto"/>
                <w:sz w:val="22"/>
                <w:highlight w:val="none"/>
              </w:rPr>
            </w:pPr>
            <w:bookmarkStart w:id="292"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pPr>
        <w:adjustRightInd/>
        <w:snapToGrid/>
        <w:spacing w:line="276" w:lineRule="auto"/>
        <w:rPr>
          <w:color w:val="auto"/>
          <w:highlight w:val="none"/>
        </w:rPr>
      </w:pPr>
    </w:p>
    <w:p>
      <w:pPr>
        <w:jc w:val="center"/>
        <w:rPr>
          <w:rFonts w:ascii="宋体"/>
          <w:color w:val="auto"/>
          <w:szCs w:val="21"/>
          <w:highlight w:val="none"/>
        </w:rPr>
      </w:pPr>
    </w:p>
    <w:p>
      <w:pPr>
        <w:jc w:val="center"/>
        <w:rPr>
          <w:rFonts w:ascii="宋体"/>
          <w:color w:val="auto"/>
          <w:szCs w:val="21"/>
          <w:highlight w:val="none"/>
        </w:rPr>
      </w:pPr>
      <w:r>
        <w:rPr>
          <w:rFonts w:hint="eastAsia" w:ascii="宋体"/>
          <w:color w:val="auto"/>
          <w:szCs w:val="21"/>
          <w:highlight w:val="none"/>
        </w:rPr>
        <w:br w:type="page"/>
      </w:r>
    </w:p>
    <w:p>
      <w:pPr>
        <w:pStyle w:val="4"/>
        <w:jc w:val="center"/>
        <w:rPr>
          <w:color w:val="auto"/>
          <w:highlight w:val="none"/>
        </w:rPr>
      </w:pPr>
      <w:bookmarkStart w:id="293" w:name="_Toc24013"/>
      <w:bookmarkStart w:id="294" w:name="_Toc18562"/>
      <w:r>
        <w:rPr>
          <w:rFonts w:hint="eastAsia"/>
          <w:color w:val="auto"/>
          <w:highlight w:val="none"/>
        </w:rPr>
        <w:t>六、投标人基本情况说明</w:t>
      </w:r>
      <w:bookmarkEnd w:id="293"/>
      <w:bookmarkEnd w:id="294"/>
    </w:p>
    <w:p>
      <w:pPr>
        <w:rPr>
          <w:rFonts w:ascii="宋体" w:hAnsi="宋体" w:cs="宋体"/>
          <w:color w:val="auto"/>
          <w:szCs w:val="21"/>
          <w:highlight w:val="none"/>
        </w:rPr>
      </w:pPr>
      <w:r>
        <w:rPr>
          <w:rFonts w:hint="eastAsia" w:ascii="宋体" w:hAnsi="宋体" w:cs="宋体"/>
          <w:color w:val="auto"/>
          <w:szCs w:val="21"/>
          <w:highlight w:val="none"/>
        </w:rPr>
        <w:t>一、投标人基本情况</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r>
        <w:rPr>
          <w:rFonts w:hint="eastAsia" w:ascii="宋体" w:hAnsi="宋体" w:cs="宋体"/>
          <w:color w:val="auto"/>
          <w:szCs w:val="21"/>
          <w:highlight w:val="none"/>
          <w:u w:val="single"/>
        </w:rPr>
        <w:t xml:space="preserve">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r>
        <w:rPr>
          <w:rFonts w:hint="eastAsia" w:ascii="宋体" w:hAnsi="宋体" w:cs="宋体"/>
          <w:color w:val="auto"/>
          <w:szCs w:val="21"/>
          <w:highlight w:val="none"/>
          <w:u w:val="single"/>
        </w:rPr>
        <w:t xml:space="preserve"> </w:t>
      </w:r>
    </w:p>
    <w:p>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r>
        <w:rPr>
          <w:rFonts w:hint="eastAsia" w:ascii="宋体" w:hAnsi="宋体" w:cs="宋体"/>
          <w:color w:val="auto"/>
          <w:szCs w:val="21"/>
          <w:highlight w:val="none"/>
          <w:u w:val="singl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pPr>
        <w:rPr>
          <w:rFonts w:ascii="宋体" w:hAnsi="宋体" w:cs="宋体"/>
          <w:color w:val="auto"/>
          <w:szCs w:val="21"/>
          <w:highlight w:val="none"/>
        </w:rPr>
      </w:pPr>
      <w:r>
        <w:rPr>
          <w:rFonts w:hint="eastAsia" w:ascii="宋体" w:hAnsi="宋体" w:cs="宋体"/>
          <w:color w:val="auto"/>
          <w:szCs w:val="21"/>
          <w:highlight w:val="none"/>
        </w:rPr>
        <w:t>7、投标人简介:</w:t>
      </w:r>
    </w:p>
    <w:p>
      <w:pPr>
        <w:rPr>
          <w:rFonts w:ascii="宋体" w:hAnsi="宋体" w:cs="宋体"/>
          <w:b/>
          <w:color w:val="auto"/>
          <w:szCs w:val="21"/>
          <w:highlight w:val="none"/>
        </w:rPr>
      </w:pPr>
    </w:p>
    <w:p>
      <w:pPr>
        <w:pStyle w:val="10"/>
        <w:rPr>
          <w:b/>
          <w:color w:val="auto"/>
          <w:sz w:val="21"/>
          <w:szCs w:val="21"/>
          <w:highlight w:val="none"/>
        </w:rPr>
      </w:pPr>
    </w:p>
    <w:p>
      <w:pPr>
        <w:rPr>
          <w:color w:val="auto"/>
          <w:highlight w:val="none"/>
        </w:rPr>
      </w:pPr>
    </w:p>
    <w:p>
      <w:pPr>
        <w:rPr>
          <w:rFonts w:ascii="宋体" w:hAnsi="宋体" w:cs="宋体"/>
          <w:b/>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投标人名称（加盖公章）：</w:t>
      </w:r>
    </w:p>
    <w:p>
      <w:pPr>
        <w:rPr>
          <w:rFonts w:ascii="宋体" w:hAnsi="宋体" w:cs="宋体"/>
          <w:color w:val="auto"/>
          <w:szCs w:val="21"/>
          <w:highlight w:val="none"/>
        </w:rPr>
      </w:pPr>
      <w:r>
        <w:rPr>
          <w:rFonts w:hint="eastAsia" w:ascii="宋体" w:hAnsi="宋体" w:cs="宋体"/>
          <w:color w:val="auto"/>
          <w:szCs w:val="21"/>
          <w:highlight w:val="none"/>
        </w:rPr>
        <w:t>日      期：</w:t>
      </w: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3"/>
        <w:spacing w:line="500" w:lineRule="atLeast"/>
        <w:ind w:firstLine="433"/>
        <w:rPr>
          <w:rFonts w:ascii="宋体" w:eastAsia="宋体"/>
          <w:color w:val="auto"/>
          <w:sz w:val="21"/>
          <w:szCs w:val="21"/>
          <w:highlight w:val="none"/>
        </w:rPr>
      </w:pPr>
    </w:p>
    <w:p>
      <w:pPr>
        <w:pStyle w:val="4"/>
        <w:jc w:val="center"/>
        <w:rPr>
          <w:color w:val="auto"/>
          <w:highlight w:val="none"/>
        </w:rPr>
      </w:pPr>
      <w:bookmarkStart w:id="295" w:name="_Toc5919"/>
      <w:bookmarkStart w:id="296" w:name="_Toc24210"/>
      <w:bookmarkStart w:id="297" w:name="_Toc29995"/>
      <w:bookmarkStart w:id="298" w:name="_Toc17470"/>
      <w:bookmarkStart w:id="299" w:name="_Toc4926"/>
      <w:bookmarkStart w:id="300" w:name="_Toc1511"/>
      <w:bookmarkStart w:id="301" w:name="_Toc28067"/>
      <w:r>
        <w:rPr>
          <w:rFonts w:hint="eastAsia"/>
          <w:color w:val="auto"/>
          <w:highlight w:val="none"/>
        </w:rPr>
        <w:t>七、营业执照</w:t>
      </w:r>
      <w:bookmarkEnd w:id="295"/>
      <w:bookmarkEnd w:id="296"/>
      <w:bookmarkEnd w:id="297"/>
      <w:bookmarkEnd w:id="298"/>
      <w:bookmarkEnd w:id="299"/>
      <w:bookmarkEnd w:id="300"/>
      <w:bookmarkEnd w:id="301"/>
    </w:p>
    <w:p>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pPr>
        <w:ind w:firstLine="420" w:firstLineChars="200"/>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92"/>
    <w:p>
      <w:pPr>
        <w:pStyle w:val="4"/>
        <w:jc w:val="center"/>
        <w:rPr>
          <w:color w:val="auto"/>
          <w:highlight w:val="none"/>
        </w:rPr>
      </w:pPr>
      <w:bookmarkStart w:id="302" w:name="_Toc21638"/>
      <w:bookmarkStart w:id="303" w:name="_Toc29439"/>
      <w:r>
        <w:rPr>
          <w:rFonts w:hint="eastAsia"/>
          <w:color w:val="auto"/>
          <w:highlight w:val="none"/>
        </w:rPr>
        <w:t>八、特殊资格要求证明文件</w:t>
      </w:r>
      <w:bookmarkEnd w:id="302"/>
      <w:bookmarkEnd w:id="303"/>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highlight w:val="none"/>
        </w:rPr>
      </w:pPr>
    </w:p>
    <w:p>
      <w:pPr>
        <w:pStyle w:val="4"/>
        <w:jc w:val="center"/>
        <w:rPr>
          <w:color w:val="auto"/>
          <w:highlight w:val="none"/>
        </w:rPr>
      </w:pPr>
      <w:bookmarkStart w:id="304" w:name="_Toc23341"/>
      <w:bookmarkStart w:id="305" w:name="_Toc14263"/>
      <w:r>
        <w:rPr>
          <w:rFonts w:hint="eastAsia"/>
          <w:color w:val="auto"/>
          <w:highlight w:val="none"/>
        </w:rPr>
        <w:t>九、承诺书</w:t>
      </w:r>
      <w:bookmarkEnd w:id="304"/>
      <w:bookmarkEnd w:id="305"/>
    </w:p>
    <w:p>
      <w:pPr>
        <w:pStyle w:val="43"/>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jc w:val="center"/>
        <w:rPr>
          <w:rFonts w:ascii="宋体" w:hAnsi="宋体" w:cs="宋体"/>
          <w:color w:val="auto"/>
          <w:szCs w:val="21"/>
          <w:highlight w:val="none"/>
        </w:rPr>
      </w:pPr>
    </w:p>
    <w:p>
      <w:pPr>
        <w:pStyle w:val="43"/>
        <w:spacing w:line="420" w:lineRule="exact"/>
        <w:ind w:firstLine="433"/>
        <w:rPr>
          <w:rFonts w:ascii="宋体" w:eastAsia="宋体" w:cs="宋体"/>
          <w:color w:val="auto"/>
          <w:sz w:val="21"/>
          <w:szCs w:val="21"/>
          <w:highlight w:val="none"/>
        </w:rPr>
      </w:pPr>
      <w:bookmarkStart w:id="306"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eastAsia="宋体" w:cs="宋体"/>
          <w:color w:val="auto"/>
          <w:sz w:val="21"/>
          <w:szCs w:val="21"/>
          <w:highlight w:val="none"/>
        </w:rPr>
        <w:cr/>
      </w:r>
    </w:p>
    <w:p>
      <w:pPr>
        <w:pStyle w:val="43"/>
        <w:spacing w:line="420" w:lineRule="exact"/>
        <w:ind w:firstLine="433"/>
        <w:rPr>
          <w:rFonts w:ascii="宋体" w:eastAsia="宋体" w:cs="宋体"/>
          <w:color w:val="auto"/>
          <w:sz w:val="21"/>
          <w:szCs w:val="21"/>
          <w:highlight w:val="none"/>
        </w:rPr>
      </w:pP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pStyle w:val="10"/>
        <w:rPr>
          <w:color w:val="auto"/>
          <w:sz w:val="21"/>
          <w:szCs w:val="21"/>
          <w:highlight w:val="none"/>
        </w:rPr>
      </w:pPr>
    </w:p>
    <w:p>
      <w:pPr>
        <w:rPr>
          <w:rFonts w:ascii="宋体" w:hAnsi="宋体" w:cs="宋体"/>
          <w:color w:val="auto"/>
          <w:szCs w:val="21"/>
          <w:highlight w:val="none"/>
        </w:rPr>
      </w:pPr>
    </w:p>
    <w:p>
      <w:pPr>
        <w:rPr>
          <w:color w:val="auto"/>
          <w:highlight w:val="none"/>
        </w:rPr>
      </w:pPr>
    </w:p>
    <w:p>
      <w:pPr>
        <w:pStyle w:val="4"/>
        <w:jc w:val="center"/>
        <w:rPr>
          <w:color w:val="auto"/>
          <w:highlight w:val="none"/>
        </w:rPr>
      </w:pPr>
      <w:bookmarkStart w:id="307" w:name="_Toc13653"/>
      <w:bookmarkStart w:id="308" w:name="_Toc13955"/>
      <w:r>
        <w:rPr>
          <w:rFonts w:hint="eastAsia"/>
          <w:color w:val="auto"/>
          <w:highlight w:val="none"/>
        </w:rPr>
        <w:t>十、招标代理服务费承诺书</w:t>
      </w:r>
      <w:bookmarkEnd w:id="307"/>
      <w:bookmarkEnd w:id="308"/>
    </w:p>
    <w:p>
      <w:pPr>
        <w:pStyle w:val="43"/>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pStyle w:val="14"/>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pPr>
        <w:ind w:firstLine="420" w:firstLineChars="200"/>
        <w:rPr>
          <w:color w:val="auto"/>
          <w:highlight w:val="none"/>
        </w:rPr>
      </w:pPr>
      <w:r>
        <w:rPr>
          <w:rFonts w:hint="eastAsia"/>
          <w:color w:val="auto"/>
          <w:highlight w:val="none"/>
        </w:rPr>
        <w:t>特此承诺。</w:t>
      </w:r>
    </w:p>
    <w:p>
      <w:pPr>
        <w:jc w:val="center"/>
        <w:rPr>
          <w:rFonts w:ascii="宋体" w:hAnsi="宋体" w:cs="宋体"/>
          <w:color w:val="auto"/>
          <w:szCs w:val="21"/>
          <w:highlight w:val="none"/>
        </w:rPr>
      </w:pPr>
    </w:p>
    <w:p>
      <w:pPr>
        <w:rPr>
          <w:color w:val="auto"/>
          <w:highlight w:val="none"/>
        </w:rPr>
      </w:pP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4"/>
        <w:jc w:val="center"/>
        <w:rPr>
          <w:color w:val="auto"/>
          <w:highlight w:val="none"/>
        </w:rPr>
      </w:pPr>
      <w:bookmarkStart w:id="309" w:name="_Toc1975"/>
      <w:bookmarkStart w:id="310" w:name="_Toc12598"/>
      <w:r>
        <w:rPr>
          <w:rFonts w:hint="eastAsia"/>
          <w:color w:val="auto"/>
          <w:highlight w:val="none"/>
        </w:rPr>
        <w:t>十一、商务条款偏离表</w:t>
      </w:r>
      <w:bookmarkEnd w:id="309"/>
      <w:bookmarkEnd w:id="310"/>
    </w:p>
    <w:tbl>
      <w:tblPr>
        <w:tblStyle w:val="29"/>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r>
        <w:rPr>
          <w:color w:val="auto"/>
          <w:highlight w:val="none"/>
        </w:rPr>
        <w:br w:type="page"/>
      </w:r>
      <w:bookmarkStart w:id="311" w:name="_Toc32183"/>
    </w:p>
    <w:p>
      <w:pPr>
        <w:pStyle w:val="4"/>
        <w:jc w:val="center"/>
        <w:rPr>
          <w:color w:val="auto"/>
          <w:highlight w:val="none"/>
        </w:rPr>
      </w:pPr>
      <w:bookmarkStart w:id="312" w:name="_Toc25391"/>
      <w:bookmarkStart w:id="313" w:name="_Toc19276"/>
      <w:r>
        <w:rPr>
          <w:rFonts w:hint="eastAsia"/>
          <w:color w:val="auto"/>
          <w:highlight w:val="none"/>
        </w:rPr>
        <w:t>十二、业绩表</w:t>
      </w:r>
      <w:bookmarkEnd w:id="312"/>
      <w:bookmarkEnd w:id="313"/>
    </w:p>
    <w:tbl>
      <w:tblPr>
        <w:tblStyle w:val="29"/>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bl>
    <w:p>
      <w:pPr>
        <w:pStyle w:val="40"/>
        <w:rPr>
          <w:rFonts w:ascii="宋体" w:hAnsi="宋体"/>
          <w:color w:val="auto"/>
          <w:szCs w:val="21"/>
          <w:highlight w:val="none"/>
        </w:rPr>
      </w:pPr>
    </w:p>
    <w:p>
      <w:pPr>
        <w:pStyle w:val="40"/>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10"/>
        <w:rPr>
          <w:color w:val="auto"/>
          <w:highlight w:val="none"/>
        </w:rPr>
      </w:pPr>
    </w:p>
    <w:p>
      <w:pPr>
        <w:pStyle w:val="10"/>
        <w:ind w:left="0"/>
        <w:rPr>
          <w:color w:val="auto"/>
          <w:highlight w:val="none"/>
        </w:rPr>
      </w:pPr>
    </w:p>
    <w:p>
      <w:pPr>
        <w:pStyle w:val="4"/>
        <w:jc w:val="center"/>
        <w:rPr>
          <w:rFonts w:ascii="黑体" w:eastAsia="黑体"/>
          <w:color w:val="auto"/>
          <w:szCs w:val="28"/>
          <w:highlight w:val="none"/>
        </w:rPr>
      </w:pPr>
      <w:bookmarkStart w:id="314" w:name="_Toc20520"/>
      <w:bookmarkStart w:id="315" w:name="_Toc14688"/>
      <w:r>
        <w:rPr>
          <w:rFonts w:hint="eastAsia"/>
          <w:color w:val="auto"/>
          <w:highlight w:val="none"/>
        </w:rPr>
        <w:t>第三章技术文件</w:t>
      </w:r>
      <w:bookmarkEnd w:id="311"/>
      <w:bookmarkEnd w:id="314"/>
      <w:bookmarkEnd w:id="315"/>
    </w:p>
    <w:p>
      <w:pPr>
        <w:pStyle w:val="4"/>
        <w:jc w:val="center"/>
        <w:rPr>
          <w:color w:val="auto"/>
          <w:highlight w:val="none"/>
        </w:rPr>
      </w:pPr>
      <w:bookmarkStart w:id="316" w:name="_Toc7092"/>
      <w:bookmarkStart w:id="317" w:name="_Toc13097"/>
      <w:r>
        <w:rPr>
          <w:rFonts w:hint="eastAsia"/>
          <w:color w:val="auto"/>
          <w:highlight w:val="none"/>
        </w:rPr>
        <w:t>一、技术规格偏离表</w:t>
      </w:r>
      <w:bookmarkEnd w:id="316"/>
      <w:bookmarkEnd w:id="317"/>
    </w:p>
    <w:tbl>
      <w:tblPr>
        <w:tblStyle w:val="29"/>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ind w:firstLine="178" w:firstLineChars="85"/>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18" w:name="_Toc17691"/>
      <w:r>
        <w:rPr>
          <w:rFonts w:hint="eastAsia" w:ascii="宋体" w:hAnsi="宋体"/>
          <w:color w:val="auto"/>
          <w:szCs w:val="21"/>
          <w:highlight w:val="none"/>
        </w:rPr>
        <w:br w:type="page"/>
      </w:r>
      <w:bookmarkEnd w:id="318"/>
      <w:bookmarkStart w:id="319" w:name="_Toc6080"/>
      <w:bookmarkStart w:id="320" w:name="_Toc1274"/>
      <w:bookmarkStart w:id="321" w:name="_Toc26078"/>
      <w:bookmarkStart w:id="322" w:name="_Toc18668"/>
      <w:bookmarkStart w:id="323" w:name="_Toc4464"/>
      <w:bookmarkStart w:id="324" w:name="_Toc4827"/>
    </w:p>
    <w:p>
      <w:pPr>
        <w:pStyle w:val="4"/>
        <w:jc w:val="center"/>
        <w:rPr>
          <w:color w:val="auto"/>
          <w:highlight w:val="none"/>
        </w:rPr>
      </w:pPr>
      <w:bookmarkStart w:id="325" w:name="_Toc13461"/>
      <w:bookmarkStart w:id="326" w:name="_Toc10734"/>
      <w:r>
        <w:rPr>
          <w:rFonts w:hint="eastAsia"/>
          <w:color w:val="auto"/>
          <w:highlight w:val="none"/>
        </w:rPr>
        <w:t>二、重要技术参数（▲）响应表</w:t>
      </w:r>
      <w:bookmarkEnd w:id="319"/>
      <w:bookmarkEnd w:id="320"/>
      <w:bookmarkEnd w:id="321"/>
      <w:bookmarkEnd w:id="322"/>
      <w:bookmarkEnd w:id="323"/>
      <w:bookmarkEnd w:id="324"/>
      <w:bookmarkEnd w:id="325"/>
      <w:bookmarkEnd w:id="326"/>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27" w:name="_Toc29642"/>
            <w:bookmarkStart w:id="328" w:name="_Toc29560"/>
            <w:bookmarkStart w:id="329" w:name="_Toc27079"/>
            <w:r>
              <w:rPr>
                <w:rFonts w:hint="eastAsia" w:ascii="宋体" w:hAnsi="宋体" w:cs="宋体"/>
                <w:b w:val="0"/>
                <w:bCs w:val="0"/>
                <w:color w:val="auto"/>
                <w:sz w:val="21"/>
                <w:szCs w:val="21"/>
                <w:highlight w:val="none"/>
              </w:rPr>
              <w:t>序号</w:t>
            </w:r>
            <w:bookmarkEnd w:id="327"/>
            <w:bookmarkEnd w:id="328"/>
            <w:bookmarkEnd w:id="329"/>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30" w:name="_Toc1016"/>
            <w:bookmarkStart w:id="331" w:name="_Toc2700"/>
            <w:bookmarkStart w:id="332" w:name="_Toc10045"/>
            <w:bookmarkStart w:id="333" w:name="_Toc4304"/>
            <w:bookmarkStart w:id="334" w:name="_Toc22448"/>
            <w:bookmarkStart w:id="335" w:name="_Toc21739"/>
            <w:bookmarkStart w:id="336" w:name="_Toc15903"/>
            <w:bookmarkStart w:id="337" w:name="_Toc16872"/>
            <w:bookmarkStart w:id="338" w:name="_Toc26124"/>
            <w:bookmarkStart w:id="339" w:name="_Toc27090"/>
            <w:bookmarkStart w:id="340" w:name="_Toc15368"/>
            <w:bookmarkStart w:id="341" w:name="_Toc14815"/>
            <w:bookmarkStart w:id="342" w:name="_Toc12049"/>
            <w:bookmarkStart w:id="343" w:name="_Toc19251"/>
            <w:bookmarkStart w:id="344" w:name="_Toc27442"/>
            <w:bookmarkStart w:id="345" w:name="_Toc22917"/>
            <w:bookmarkStart w:id="346" w:name="_Toc24662"/>
            <w:bookmarkStart w:id="347" w:name="_Toc32531"/>
            <w:bookmarkStart w:id="348" w:name="_Toc7333"/>
            <w:bookmarkStart w:id="349" w:name="_Toc8312"/>
            <w:bookmarkStart w:id="350" w:name="_Toc8490"/>
            <w:bookmarkStart w:id="351" w:name="_Toc21809"/>
            <w:bookmarkStart w:id="352" w:name="_Toc22879"/>
            <w:r>
              <w:rPr>
                <w:rFonts w:hint="eastAsia" w:ascii="宋体" w:hAnsi="宋体" w:cs="宋体"/>
                <w:b w:val="0"/>
                <w:bCs w:val="0"/>
                <w:color w:val="auto"/>
                <w:sz w:val="21"/>
                <w:szCs w:val="21"/>
                <w:highlight w:val="none"/>
              </w:rPr>
              <w:t>重要技术参数评分条款（▲）</w:t>
            </w:r>
            <w:bookmarkEnd w:id="330"/>
            <w:bookmarkEnd w:id="331"/>
            <w:bookmarkEnd w:id="332"/>
            <w:bookmarkEnd w:id="333"/>
            <w:bookmarkEnd w:id="334"/>
            <w:bookmarkEnd w:id="335"/>
            <w:bookmarkEnd w:id="336"/>
            <w:bookmarkEnd w:id="337"/>
            <w:bookmarkEnd w:id="338"/>
            <w:bookmarkEnd w:id="339"/>
            <w:bookmarkEnd w:id="340"/>
            <w:bookmarkEnd w:id="341"/>
            <w:bookmarkEnd w:id="342"/>
          </w:p>
          <w:bookmarkEnd w:id="343"/>
          <w:bookmarkEnd w:id="344"/>
          <w:bookmarkEnd w:id="345"/>
          <w:bookmarkEnd w:id="346"/>
          <w:bookmarkEnd w:id="347"/>
          <w:bookmarkEnd w:id="348"/>
          <w:bookmarkEnd w:id="349"/>
          <w:bookmarkEnd w:id="350"/>
          <w:bookmarkEnd w:id="351"/>
          <w:bookmarkEnd w:id="352"/>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53" w:name="_Toc2408"/>
            <w:bookmarkStart w:id="354" w:name="_Toc10122"/>
            <w:bookmarkStart w:id="355" w:name="_Toc22153"/>
            <w:r>
              <w:rPr>
                <w:rFonts w:hint="eastAsia" w:ascii="宋体" w:hAnsi="宋体" w:cs="宋体"/>
                <w:b w:val="0"/>
                <w:bCs w:val="0"/>
                <w:color w:val="auto"/>
                <w:sz w:val="21"/>
                <w:szCs w:val="21"/>
                <w:highlight w:val="none"/>
              </w:rPr>
              <w:t>投标文件响应内容</w:t>
            </w:r>
            <w:bookmarkEnd w:id="353"/>
            <w:bookmarkEnd w:id="354"/>
            <w:bookmarkEnd w:id="355"/>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56" w:name="_Toc27285"/>
            <w:bookmarkStart w:id="357" w:name="_Toc16003"/>
            <w:bookmarkStart w:id="358" w:name="_Toc29838"/>
            <w:bookmarkStart w:id="359" w:name="_Toc1912"/>
            <w:bookmarkStart w:id="360" w:name="_Toc17296"/>
            <w:bookmarkStart w:id="361" w:name="_Toc17642"/>
            <w:bookmarkStart w:id="362" w:name="_Toc3701"/>
            <w:bookmarkStart w:id="363" w:name="_Toc27185"/>
            <w:bookmarkStart w:id="364" w:name="_Toc20820"/>
            <w:bookmarkStart w:id="365" w:name="_Toc20139"/>
            <w:bookmarkStart w:id="366" w:name="_Toc5992"/>
            <w:bookmarkStart w:id="367" w:name="_Toc5563"/>
            <w:bookmarkStart w:id="368" w:name="_Toc1330"/>
            <w:r>
              <w:rPr>
                <w:rFonts w:hint="eastAsia" w:ascii="宋体" w:hAnsi="宋体" w:cs="宋体"/>
                <w:b w:val="0"/>
                <w:bCs w:val="0"/>
                <w:color w:val="auto"/>
                <w:sz w:val="21"/>
                <w:szCs w:val="21"/>
                <w:highlight w:val="none"/>
              </w:rPr>
              <w:t>说明</w:t>
            </w:r>
            <w:bookmarkEnd w:id="356"/>
            <w:bookmarkEnd w:id="357"/>
            <w:bookmarkEnd w:id="358"/>
          </w:p>
        </w:tc>
        <w:tc>
          <w:tcPr>
            <w:tcW w:w="1591"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bookmarkStart w:id="369" w:name="_Toc19105"/>
            <w:bookmarkStart w:id="370" w:name="_Toc857"/>
            <w:bookmarkStart w:id="371" w:name="_Toc3520"/>
            <w:r>
              <w:rPr>
                <w:rFonts w:hint="eastAsia" w:ascii="宋体" w:hAnsi="宋体" w:cs="宋体"/>
                <w:b w:val="0"/>
                <w:bCs w:val="0"/>
                <w:color w:val="auto"/>
                <w:sz w:val="21"/>
                <w:szCs w:val="21"/>
                <w:highlight w:val="none"/>
              </w:rPr>
              <w:t>页码范围</w:t>
            </w:r>
            <w:bookmarkEnd w:id="359"/>
            <w:bookmarkEnd w:id="360"/>
            <w:bookmarkEnd w:id="361"/>
            <w:bookmarkEnd w:id="362"/>
            <w:bookmarkEnd w:id="363"/>
            <w:bookmarkEnd w:id="364"/>
            <w:bookmarkEnd w:id="365"/>
            <w:bookmarkEnd w:id="366"/>
            <w:bookmarkEnd w:id="367"/>
            <w:bookmarkEnd w:id="368"/>
            <w:bookmarkEnd w:id="369"/>
            <w:bookmarkEnd w:id="370"/>
            <w:bookmarkEnd w:id="37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pPr>
        <w:pStyle w:val="40"/>
        <w:rPr>
          <w:rFonts w:ascii="宋体" w:hAnsi="宋体"/>
          <w:color w:val="auto"/>
          <w:szCs w:val="21"/>
          <w:highlight w:val="none"/>
        </w:rPr>
      </w:pPr>
    </w:p>
    <w:p>
      <w:pPr>
        <w:pStyle w:val="40"/>
        <w:rPr>
          <w:rFonts w:ascii="宋体" w:hAnsi="宋体"/>
          <w:color w:val="auto"/>
          <w:szCs w:val="21"/>
          <w:highlight w:val="none"/>
        </w:rPr>
      </w:pPr>
      <w:r>
        <w:rPr>
          <w:rFonts w:hint="eastAsia" w:ascii="宋体" w:hAnsi="宋体"/>
          <w:color w:val="auto"/>
          <w:szCs w:val="21"/>
          <w:highlight w:val="none"/>
        </w:rPr>
        <w:t>注：</w:t>
      </w:r>
    </w:p>
    <w:p>
      <w:pPr>
        <w:pStyle w:val="40"/>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pPr>
        <w:pStyle w:val="40"/>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pPr>
        <w:pStyle w:val="40"/>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pPr>
        <w:pStyle w:val="40"/>
        <w:rPr>
          <w:rFonts w:ascii="宋体" w:hAnsi="宋体"/>
          <w:color w:val="auto"/>
          <w:szCs w:val="21"/>
          <w:highlight w:val="none"/>
        </w:rPr>
      </w:pPr>
    </w:p>
    <w:p>
      <w:pPr>
        <w:pStyle w:val="40"/>
        <w:numPr>
          <w:ilvl w:val="0"/>
          <w:numId w:val="12"/>
        </w:numPr>
        <w:rPr>
          <w:rFonts w:ascii="黑体" w:eastAsia="黑体"/>
          <w:color w:val="auto"/>
          <w:sz w:val="32"/>
          <w:szCs w:val="32"/>
          <w:highlight w:val="none"/>
        </w:rPr>
      </w:pPr>
      <w:r>
        <w:rPr>
          <w:rFonts w:hint="eastAsia" w:ascii="宋体" w:hAnsi="宋体"/>
          <w:color w:val="auto"/>
          <w:szCs w:val="21"/>
          <w:highlight w:val="none"/>
        </w:rPr>
        <w:br w:type="page"/>
      </w:r>
    </w:p>
    <w:p>
      <w:pPr>
        <w:pStyle w:val="4"/>
        <w:jc w:val="center"/>
        <w:rPr>
          <w:color w:val="auto"/>
          <w:highlight w:val="none"/>
        </w:rPr>
      </w:pPr>
      <w:bookmarkStart w:id="372" w:name="_Toc27139"/>
      <w:bookmarkStart w:id="373" w:name="_Toc19349"/>
      <w:r>
        <w:rPr>
          <w:rFonts w:hint="eastAsia"/>
          <w:color w:val="auto"/>
          <w:highlight w:val="none"/>
        </w:rPr>
        <w:t>三、实质性条款（标记★）投标响应表</w:t>
      </w:r>
      <w:bookmarkEnd w:id="372"/>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color w:val="auto"/>
          <w:highlight w:val="none"/>
        </w:rPr>
      </w:pPr>
    </w:p>
    <w:p>
      <w:pPr>
        <w:rPr>
          <w:color w:val="auto"/>
          <w:highlight w:val="none"/>
        </w:rPr>
      </w:pPr>
    </w:p>
    <w:p>
      <w:pPr>
        <w:rPr>
          <w:color w:val="auto"/>
          <w:highlight w:val="none"/>
        </w:rPr>
      </w:pPr>
      <w:r>
        <w:rPr>
          <w:rFonts w:hint="eastAsia"/>
          <w:color w:val="auto"/>
          <w:highlight w:val="none"/>
        </w:rPr>
        <w:t>注：</w:t>
      </w:r>
    </w:p>
    <w:p>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pPr>
        <w:ind w:firstLine="420" w:firstLineChars="200"/>
        <w:rPr>
          <w:color w:val="auto"/>
          <w:highlight w:val="none"/>
        </w:rPr>
      </w:pPr>
      <w:r>
        <w:rPr>
          <w:rFonts w:hint="eastAsia"/>
          <w:color w:val="auto"/>
          <w:highlight w:val="none"/>
        </w:rPr>
        <w:t>3、若招标文件未设定实质性条款的，可删除本格式。</w:t>
      </w:r>
    </w:p>
    <w:p>
      <w:pPr>
        <w:pStyle w:val="4"/>
        <w:jc w:val="center"/>
        <w:rPr>
          <w:color w:val="auto"/>
          <w:highlight w:val="none"/>
        </w:rPr>
      </w:pPr>
      <w:bookmarkStart w:id="374" w:name="_Toc21519"/>
      <w:r>
        <w:rPr>
          <w:rFonts w:hint="eastAsia"/>
          <w:color w:val="auto"/>
          <w:highlight w:val="none"/>
        </w:rPr>
        <w:t>四、项目技术方案</w:t>
      </w:r>
      <w:bookmarkEnd w:id="373"/>
      <w:bookmarkEnd w:id="374"/>
    </w:p>
    <w:p>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pPr>
        <w:pStyle w:val="4"/>
        <w:jc w:val="center"/>
        <w:rPr>
          <w:color w:val="auto"/>
          <w:highlight w:val="none"/>
        </w:rPr>
      </w:pPr>
      <w:bookmarkStart w:id="375" w:name="_Toc26880"/>
      <w:bookmarkStart w:id="376" w:name="_Toc16328"/>
      <w:r>
        <w:rPr>
          <w:rFonts w:hint="eastAsia"/>
          <w:color w:val="auto"/>
          <w:highlight w:val="none"/>
        </w:rPr>
        <w:t>五、项目负责人及团队成员资料表</w:t>
      </w:r>
      <w:bookmarkEnd w:id="375"/>
      <w:bookmarkEnd w:id="376"/>
    </w:p>
    <w:p>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pPr>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1、证明资料须加盖公章。</w:t>
      </w:r>
    </w:p>
    <w:p>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pPr>
        <w:ind w:firstLine="178" w:firstLineChars="85"/>
        <w:rPr>
          <w:rFonts w:ascii="宋体" w:hAnsi="宋体"/>
          <w:color w:val="auto"/>
          <w:szCs w:val="21"/>
          <w:highlight w:val="none"/>
        </w:rPr>
      </w:pPr>
    </w:p>
    <w:p>
      <w:pPr>
        <w:pStyle w:val="10"/>
        <w:rPr>
          <w:color w:val="auto"/>
          <w:highlight w:val="none"/>
        </w:rPr>
      </w:pPr>
    </w:p>
    <w:p>
      <w:pPr>
        <w:rPr>
          <w:rFonts w:ascii="黑体" w:eastAsia="黑体"/>
          <w:color w:val="auto"/>
          <w:sz w:val="28"/>
          <w:szCs w:val="28"/>
          <w:highlight w:val="none"/>
        </w:rPr>
      </w:pPr>
      <w:r>
        <w:rPr>
          <w:rFonts w:hint="eastAsia" w:ascii="宋体" w:hAnsi="宋体"/>
          <w:color w:val="auto"/>
          <w:szCs w:val="21"/>
          <w:highlight w:val="none"/>
        </w:rPr>
        <w:br w:type="page"/>
      </w:r>
    </w:p>
    <w:p>
      <w:pPr>
        <w:pStyle w:val="4"/>
        <w:jc w:val="center"/>
        <w:rPr>
          <w:color w:val="auto"/>
          <w:highlight w:val="none"/>
        </w:rPr>
      </w:pPr>
      <w:bookmarkStart w:id="377" w:name="_Toc15431"/>
      <w:bookmarkStart w:id="378" w:name="_Toc26980"/>
      <w:r>
        <w:rPr>
          <w:rFonts w:hint="eastAsia"/>
          <w:color w:val="auto"/>
          <w:highlight w:val="none"/>
        </w:rPr>
        <w:t>六、投标货物明细一览表</w:t>
      </w:r>
      <w:bookmarkEnd w:id="377"/>
      <w:bookmarkEnd w:id="378"/>
    </w:p>
    <w:tbl>
      <w:tblPr>
        <w:tblStyle w:val="29"/>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4"/>
              <w:spacing w:line="300" w:lineRule="auto"/>
              <w:jc w:val="center"/>
              <w:rPr>
                <w:rFonts w:hAnsi="宋体" w:cs="宋体"/>
                <w:b w:val="0"/>
                <w:bCs/>
                <w:color w:val="auto"/>
                <w:szCs w:val="21"/>
                <w:highlight w:val="none"/>
              </w:rPr>
            </w:pPr>
          </w:p>
        </w:tc>
        <w:tc>
          <w:tcPr>
            <w:tcW w:w="738" w:type="dxa"/>
            <w:tcBorders>
              <w:tl2br w:val="nil"/>
              <w:tr2bl w:val="nil"/>
            </w:tcBorders>
          </w:tcPr>
          <w:p>
            <w:pPr>
              <w:pStyle w:val="14"/>
              <w:spacing w:line="300" w:lineRule="auto"/>
              <w:jc w:val="center"/>
              <w:rPr>
                <w:rFonts w:hAnsi="宋体" w:cs="宋体"/>
                <w:b w:val="0"/>
                <w:bCs/>
                <w:color w:val="auto"/>
                <w:szCs w:val="21"/>
                <w:highlight w:val="none"/>
              </w:rPr>
            </w:pPr>
          </w:p>
        </w:tc>
        <w:tc>
          <w:tcPr>
            <w:tcW w:w="1616" w:type="dxa"/>
            <w:tcBorders>
              <w:tl2br w:val="nil"/>
              <w:tr2bl w:val="nil"/>
            </w:tcBorders>
          </w:tcPr>
          <w:p>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4"/>
              <w:spacing w:line="300" w:lineRule="auto"/>
              <w:jc w:val="center"/>
              <w:rPr>
                <w:rFonts w:hAnsi="宋体" w:cs="宋体"/>
                <w:b w:val="0"/>
                <w:bCs/>
                <w:color w:val="auto"/>
                <w:szCs w:val="21"/>
                <w:highlight w:val="none"/>
              </w:rPr>
            </w:pPr>
          </w:p>
        </w:tc>
      </w:tr>
    </w:tbl>
    <w:p>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pPr>
        <w:rPr>
          <w:rFonts w:ascii="宋体" w:hAnsi="宋体" w:cs="Times New Roman"/>
          <w:color w:val="auto"/>
          <w:szCs w:val="21"/>
          <w:highlight w:val="none"/>
        </w:rPr>
      </w:pPr>
    </w:p>
    <w:p>
      <w:pPr>
        <w:rPr>
          <w:rFonts w:ascii="宋体" w:hAnsi="宋体" w:cs="Times New Roman"/>
          <w:color w:val="auto"/>
          <w:szCs w:val="21"/>
          <w:highlight w:val="none"/>
        </w:rPr>
      </w:pPr>
    </w:p>
    <w:p>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pPr>
        <w:rPr>
          <w:rFonts w:ascii="黑体" w:eastAsia="黑体"/>
          <w:color w:val="auto"/>
          <w:sz w:val="30"/>
          <w:szCs w:val="30"/>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pPr>
        <w:pStyle w:val="4"/>
        <w:jc w:val="center"/>
        <w:rPr>
          <w:color w:val="auto"/>
          <w:highlight w:val="none"/>
        </w:rPr>
      </w:pPr>
      <w:bookmarkStart w:id="379" w:name="_Toc6961"/>
      <w:r>
        <w:rPr>
          <w:rFonts w:hint="eastAsia"/>
          <w:color w:val="auto"/>
          <w:highlight w:val="none"/>
        </w:rPr>
        <w:t>七、政府采购履约担保函</w:t>
      </w:r>
      <w:bookmarkEnd w:id="379"/>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rPr>
          <w:rFonts w:ascii="宋体" w:hAnsi="宋体" w:cs="宋体"/>
          <w:color w:val="auto"/>
          <w:szCs w:val="21"/>
          <w:highlight w:val="none"/>
        </w:rPr>
      </w:pPr>
      <w:r>
        <w:rPr>
          <w:rFonts w:hint="eastAsia" w:ascii="宋体" w:hAnsi="宋体" w:cs="宋体"/>
          <w:color w:val="auto"/>
          <w:szCs w:val="21"/>
          <w:highlight w:val="none"/>
        </w:rPr>
        <w:t>（采购人）：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rPr>
          <w:rFonts w:ascii="宋体" w:hAnsi="宋体" w:cs="宋体"/>
          <w:color w:val="auto"/>
          <w:szCs w:val="21"/>
          <w:highlight w:val="none"/>
        </w:rPr>
      </w:pPr>
    </w:p>
    <w:p>
      <w:pPr>
        <w:rPr>
          <w:rFonts w:ascii="宋体" w:hAnsi="宋体" w:cs="宋体"/>
          <w:color w:val="auto"/>
          <w:szCs w:val="21"/>
          <w:highlight w:val="none"/>
        </w:rPr>
      </w:pPr>
    </w:p>
    <w:p>
      <w:pPr>
        <w:jc w:val="right"/>
        <w:rPr>
          <w:rFonts w:ascii="宋体" w:hAnsi="宋体" w:cs="宋体"/>
          <w:color w:val="auto"/>
          <w:szCs w:val="21"/>
          <w:highlight w:val="none"/>
        </w:rPr>
      </w:pPr>
      <w:r>
        <w:rPr>
          <w:rFonts w:hint="eastAsia" w:ascii="宋体" w:hAnsi="宋体" w:cs="宋体"/>
          <w:color w:val="auto"/>
          <w:szCs w:val="21"/>
          <w:highlight w:val="none"/>
        </w:rPr>
        <w:t>保证人：（公章）</w:t>
      </w:r>
    </w:p>
    <w:p>
      <w:pPr>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pPr>
        <w:pStyle w:val="10"/>
        <w:rPr>
          <w:color w:val="auto"/>
          <w:highlight w:val="none"/>
        </w:rPr>
      </w:pPr>
    </w:p>
    <w:p>
      <w:pPr>
        <w:rPr>
          <w:color w:val="auto"/>
          <w:highlight w:val="none"/>
        </w:rPr>
      </w:pPr>
      <w:r>
        <w:rPr>
          <w:color w:val="auto"/>
          <w:highlight w:val="none"/>
        </w:rPr>
        <w:br w:type="page"/>
      </w:r>
    </w:p>
    <w:p>
      <w:pPr>
        <w:pStyle w:val="4"/>
        <w:jc w:val="center"/>
        <w:rPr>
          <w:color w:val="auto"/>
          <w:highlight w:val="none"/>
        </w:rPr>
      </w:pPr>
      <w:bookmarkStart w:id="380" w:name="_Toc26772"/>
      <w:bookmarkStart w:id="381" w:name="_Toc26782"/>
      <w:r>
        <w:rPr>
          <w:rFonts w:hint="eastAsia"/>
          <w:color w:val="auto"/>
          <w:highlight w:val="none"/>
        </w:rPr>
        <w:t>第四章唱标信封（单独封装）</w:t>
      </w:r>
      <w:bookmarkEnd w:id="380"/>
      <w:bookmarkEnd w:id="381"/>
    </w:p>
    <w:p>
      <w:pPr>
        <w:ind w:firstLine="420" w:firstLineChars="200"/>
        <w:rPr>
          <w:color w:val="auto"/>
          <w:highlight w:val="none"/>
        </w:rPr>
      </w:pPr>
      <w:r>
        <w:rPr>
          <w:rFonts w:hint="eastAsia"/>
          <w:color w:val="auto"/>
          <w:highlight w:val="none"/>
        </w:rPr>
        <w:t>（1）开标一览表；</w:t>
      </w:r>
    </w:p>
    <w:p>
      <w:pPr>
        <w:ind w:firstLine="420" w:firstLineChars="200"/>
        <w:rPr>
          <w:color w:val="auto"/>
          <w:highlight w:val="none"/>
        </w:rPr>
      </w:pPr>
      <w:r>
        <w:rPr>
          <w:rFonts w:hint="eastAsia"/>
          <w:color w:val="auto"/>
          <w:highlight w:val="none"/>
        </w:rPr>
        <w:t>（2）法人代表授权书及被授权代表身份证（复印件加盖公章）；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bookmarkStart w:id="382" w:name="_Toc11182"/>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10"/>
        <w:rPr>
          <w:color w:val="auto"/>
          <w:highlight w:val="none"/>
        </w:rPr>
      </w:pPr>
    </w:p>
    <w:p>
      <w:pPr>
        <w:rPr>
          <w:color w:val="auto"/>
          <w:highlight w:val="none"/>
        </w:rPr>
      </w:pPr>
    </w:p>
    <w:p>
      <w:pPr>
        <w:pStyle w:val="10"/>
        <w:rPr>
          <w:color w:val="auto"/>
          <w:highlight w:val="none"/>
        </w:rPr>
      </w:pPr>
    </w:p>
    <w:p>
      <w:pPr>
        <w:rPr>
          <w:color w:val="auto"/>
          <w:highlight w:val="none"/>
        </w:rPr>
      </w:pPr>
    </w:p>
    <w:p>
      <w:pPr>
        <w:pStyle w:val="10"/>
        <w:rPr>
          <w:color w:val="auto"/>
          <w:highlight w:val="none"/>
        </w:rPr>
      </w:pPr>
    </w:p>
    <w:p>
      <w:pPr>
        <w:rPr>
          <w:color w:val="auto"/>
          <w:highlight w:val="none"/>
        </w:rPr>
      </w:pPr>
    </w:p>
    <w:p>
      <w:pPr>
        <w:pStyle w:val="10"/>
        <w:rPr>
          <w:color w:val="auto"/>
          <w:highlight w:val="none"/>
        </w:rPr>
      </w:pPr>
    </w:p>
    <w:p>
      <w:pPr>
        <w:rPr>
          <w:color w:val="auto"/>
          <w:highlight w:val="none"/>
        </w:rPr>
      </w:pPr>
    </w:p>
    <w:p>
      <w:pPr>
        <w:rPr>
          <w:color w:val="auto"/>
          <w:highlight w:val="none"/>
        </w:rPr>
      </w:pPr>
    </w:p>
    <w:p>
      <w:pPr>
        <w:rPr>
          <w:color w:val="auto"/>
          <w:highlight w:val="none"/>
        </w:rPr>
      </w:pPr>
    </w:p>
    <w:p>
      <w:pPr>
        <w:pStyle w:val="4"/>
        <w:jc w:val="center"/>
        <w:rPr>
          <w:color w:val="auto"/>
          <w:highlight w:val="none"/>
        </w:rPr>
      </w:pPr>
      <w:bookmarkStart w:id="383" w:name="_Toc22736"/>
      <w:bookmarkStart w:id="384" w:name="_Toc2710"/>
      <w:r>
        <w:rPr>
          <w:rFonts w:hint="eastAsia"/>
          <w:color w:val="auto"/>
          <w:highlight w:val="none"/>
        </w:rPr>
        <w:t>第五章联合体共同投标协议书（如有需要）</w:t>
      </w:r>
      <w:bookmarkEnd w:id="383"/>
      <w:bookmarkEnd w:id="384"/>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份，随响应文件装订</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份，联合体成员各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82"/>
    <w:p>
      <w:pPr>
        <w:pStyle w:val="10"/>
        <w:ind w:left="0"/>
        <w:rPr>
          <w:color w:val="auto"/>
          <w:highlight w:val="none"/>
          <w:lang w:val="en-US"/>
        </w:rPr>
      </w:pPr>
    </w:p>
    <w:p>
      <w:pPr>
        <w:rPr>
          <w:rFonts w:ascii="宋体" w:hAnsi="宋体" w:cs="宋体"/>
          <w:color w:val="auto"/>
          <w:szCs w:val="21"/>
          <w:highlight w:val="none"/>
        </w:rPr>
      </w:pPr>
      <w:r>
        <w:rPr>
          <w:rFonts w:hint="eastAsia" w:ascii="宋体" w:hAnsi="宋体" w:cs="宋体"/>
          <w:color w:val="auto"/>
          <w:szCs w:val="21"/>
          <w:highlight w:val="none"/>
        </w:rPr>
        <w:t>质疑函格式（如有需要）</w:t>
      </w:r>
    </w:p>
    <w:p>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pPr>
        <w:rPr>
          <w:rFonts w:ascii="宋体" w:hAnsi="宋体" w:cs="宋体"/>
          <w:color w:val="auto"/>
          <w:szCs w:val="21"/>
          <w:highlight w:val="none"/>
          <w:u w:val="dotted"/>
        </w:rPr>
      </w:pPr>
      <w:r>
        <w:rPr>
          <w:rFonts w:hint="eastAsia" w:ascii="宋体" w:hAnsi="宋体" w:cs="宋体"/>
          <w:color w:val="auto"/>
          <w:szCs w:val="21"/>
          <w:highlight w:val="none"/>
        </w:rPr>
        <w:t>质疑供应商：</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授权代表：</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地址： </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pPr>
        <w:rPr>
          <w:rFonts w:ascii="宋体" w:hAnsi="宋体" w:cs="宋体"/>
          <w:color w:val="auto"/>
          <w:szCs w:val="21"/>
          <w:highlight w:val="none"/>
          <w:u w:val="dotted"/>
        </w:rPr>
      </w:pPr>
      <w:r>
        <w:rPr>
          <w:rFonts w:hint="eastAsia" w:ascii="宋体" w:hAnsi="宋体" w:cs="宋体"/>
          <w:color w:val="auto"/>
          <w:szCs w:val="21"/>
          <w:highlight w:val="none"/>
        </w:rPr>
        <w:t>质疑项目的名称：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质疑项目的编号：</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包号：</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采购人名称：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采购文件获取日期：</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pPr>
        <w:rPr>
          <w:rFonts w:ascii="宋体" w:hAnsi="宋体" w:cs="宋体"/>
          <w:color w:val="auto"/>
          <w:szCs w:val="21"/>
          <w:highlight w:val="none"/>
          <w:u w:val="dotted"/>
        </w:rPr>
      </w:pPr>
      <w:r>
        <w:rPr>
          <w:rFonts w:hint="eastAsia" w:ascii="宋体" w:hAnsi="宋体" w:cs="宋体"/>
          <w:color w:val="auto"/>
          <w:szCs w:val="21"/>
          <w:highlight w:val="none"/>
        </w:rPr>
        <w:t>质疑事项1：</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事实依据：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法律依据：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质疑事项2</w:t>
      </w:r>
    </w:p>
    <w:p>
      <w:pPr>
        <w:rPr>
          <w:rFonts w:ascii="宋体" w:hAnsi="宋体" w:cs="宋体"/>
          <w:color w:val="auto"/>
          <w:szCs w:val="21"/>
          <w:highlight w:val="none"/>
        </w:rPr>
      </w:pPr>
      <w:r>
        <w:rPr>
          <w:rFonts w:hint="eastAsia" w:ascii="宋体" w:hAnsi="宋体" w:cs="宋体"/>
          <w:color w:val="auto"/>
          <w:szCs w:val="21"/>
          <w:highlight w:val="none"/>
        </w:rPr>
        <w:t>……</w:t>
      </w:r>
    </w:p>
    <w:p>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pPr>
        <w:rPr>
          <w:rFonts w:ascii="宋体" w:hAnsi="宋体" w:cs="宋体"/>
          <w:color w:val="auto"/>
          <w:szCs w:val="21"/>
          <w:highlight w:val="none"/>
          <w:u w:val="dotted"/>
        </w:rPr>
      </w:pPr>
      <w:r>
        <w:rPr>
          <w:rFonts w:hint="eastAsia" w:ascii="宋体" w:hAnsi="宋体" w:cs="宋体"/>
          <w:color w:val="auto"/>
          <w:szCs w:val="21"/>
          <w:highlight w:val="none"/>
        </w:rPr>
        <w:t>请求：</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pPr>
        <w:rPr>
          <w:rFonts w:ascii="宋体" w:hAnsi="宋体" w:cs="宋体"/>
          <w:color w:val="auto"/>
          <w:szCs w:val="21"/>
          <w:highlight w:val="none"/>
        </w:rPr>
      </w:pPr>
      <w:r>
        <w:rPr>
          <w:rFonts w:hint="eastAsia" w:ascii="宋体" w:hAnsi="宋体" w:cs="宋体"/>
          <w:color w:val="auto"/>
          <w:szCs w:val="21"/>
          <w:highlight w:val="none"/>
        </w:rPr>
        <w:t>日期：</w:t>
      </w:r>
    </w:p>
    <w:p>
      <w:pPr>
        <w:rPr>
          <w:rFonts w:ascii="宋体" w:hAnsi="宋体" w:cs="宋体"/>
          <w:color w:val="auto"/>
          <w:szCs w:val="21"/>
          <w:highlight w:val="none"/>
        </w:rPr>
      </w:pPr>
      <w:r>
        <w:rPr>
          <w:rFonts w:hint="eastAsia" w:ascii="宋体" w:hAnsi="宋体" w:cs="宋体"/>
          <w:color w:val="auto"/>
          <w:szCs w:val="21"/>
          <w:highlight w:val="none"/>
        </w:rPr>
        <w:t xml:space="preserve">   </w:t>
      </w:r>
    </w:p>
    <w:p>
      <w:pPr>
        <w:pStyle w:val="10"/>
        <w:rPr>
          <w:color w:val="auto"/>
          <w:sz w:val="21"/>
          <w:szCs w:val="21"/>
          <w:highlight w:val="none"/>
        </w:rPr>
      </w:pPr>
    </w:p>
    <w:p>
      <w:pPr>
        <w:rPr>
          <w:rFonts w:ascii="宋体" w:hAnsi="宋体" w:cs="宋体"/>
          <w:color w:val="auto"/>
          <w:szCs w:val="21"/>
          <w:highlight w:val="none"/>
        </w:rPr>
      </w:pPr>
    </w:p>
    <w:p>
      <w:pPr>
        <w:pStyle w:val="10"/>
        <w:rPr>
          <w:color w:val="auto"/>
          <w:highlight w:val="none"/>
        </w:rPr>
      </w:pPr>
    </w:p>
    <w:p>
      <w:pPr>
        <w:rPr>
          <w:rFonts w:ascii="宋体" w:hAnsi="宋体" w:cs="宋体"/>
          <w:color w:val="auto"/>
          <w:szCs w:val="21"/>
          <w:highlight w:val="none"/>
        </w:rPr>
      </w:pPr>
      <w:r>
        <w:rPr>
          <w:rFonts w:hint="eastAsia" w:ascii="宋体" w:hAnsi="宋体" w:cs="宋体"/>
          <w:color w:val="auto"/>
          <w:szCs w:val="21"/>
          <w:highlight w:val="none"/>
        </w:rPr>
        <w:t>质疑函制作说明：</w:t>
      </w:r>
    </w:p>
    <w:p>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pPr>
        <w:pStyle w:val="10"/>
        <w:rPr>
          <w:color w:val="auto"/>
          <w:highlight w:val="none"/>
        </w:rPr>
      </w:pPr>
    </w:p>
    <w:p>
      <w:pPr>
        <w:rPr>
          <w:color w:val="auto"/>
          <w:highlight w:val="none"/>
        </w:rPr>
      </w:pPr>
    </w:p>
    <w:p>
      <w:pPr>
        <w:pStyle w:val="1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pStyle w:val="28"/>
        <w:ind w:firstLine="240"/>
        <w:rPr>
          <w:color w:val="auto"/>
          <w:highlight w:val="none"/>
        </w:rPr>
      </w:pPr>
    </w:p>
    <w:p>
      <w:pPr>
        <w:jc w:val="both"/>
        <w:rPr>
          <w:rFonts w:ascii="黑体" w:hAnsi="黑体" w:eastAsia="黑体" w:cs="黑体"/>
          <w:color w:val="auto"/>
          <w:sz w:val="36"/>
          <w:szCs w:val="36"/>
          <w:highlight w:val="none"/>
        </w:rPr>
      </w:pPr>
    </w:p>
    <w:p>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9"/>
        <w:tblW w:w="4998" w:type="pct"/>
        <w:tblInd w:w="0" w:type="dxa"/>
        <w:tblLayout w:type="fixed"/>
        <w:tblCellMar>
          <w:top w:w="0" w:type="dxa"/>
          <w:left w:w="108" w:type="dxa"/>
          <w:bottom w:w="0" w:type="dxa"/>
          <w:right w:w="108" w:type="dxa"/>
        </w:tblCellMar>
      </w:tblPr>
      <w:tblGrid>
        <w:gridCol w:w="2769"/>
        <w:gridCol w:w="2355"/>
        <w:gridCol w:w="1015"/>
        <w:gridCol w:w="2380"/>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承诺:</w:t>
            </w:r>
          </w:p>
          <w:p>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本公司对招标文件的内容已经了解，并自愿购买该招标文件。</w:t>
            </w:r>
          </w:p>
          <w:p>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本公司对提供的所有资料的真实性、有效性承担责任。</w:t>
            </w:r>
          </w:p>
          <w:p>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招标文件售后不退。</w:t>
            </w:r>
          </w:p>
          <w:p>
            <w:pPr>
              <w:ind w:firstLine="3738" w:firstLineChars="1335"/>
              <w:jc w:val="both"/>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 xml:space="preserve">招标文件领取人签名: </w:t>
            </w:r>
            <w:r>
              <w:rPr>
                <w:rFonts w:hint="eastAsia" w:ascii="宋体" w:hAnsi="宋体" w:cs="宋体"/>
                <w:color w:val="auto"/>
                <w:sz w:val="28"/>
                <w:szCs w:val="28"/>
                <w:highlight w:val="none"/>
                <w:u w:val="single"/>
                <w:lang w:bidi="ar"/>
              </w:rPr>
              <w:t xml:space="preserve">     </w:t>
            </w:r>
            <w:r>
              <w:rPr>
                <w:rFonts w:hint="eastAsia" w:ascii="宋体" w:hAnsi="宋体" w:cs="宋体"/>
                <w:color w:val="auto"/>
                <w:sz w:val="28"/>
                <w:szCs w:val="28"/>
                <w:highlight w:val="none"/>
                <w:vertAlign w:val="subscript"/>
                <w:lang w:bidi="ar"/>
              </w:rPr>
              <w:t xml:space="preserve"> </w:t>
            </w:r>
            <w:r>
              <w:rPr>
                <w:rFonts w:hint="eastAsia" w:ascii="宋体" w:hAnsi="宋体" w:cs="宋体"/>
                <w:color w:val="auto"/>
                <w:sz w:val="28"/>
                <w:szCs w:val="28"/>
                <w:highlight w:val="none"/>
                <w:lang w:bidi="ar"/>
              </w:rPr>
              <w:t xml:space="preserve">              </w:t>
            </w:r>
            <w:r>
              <w:rPr>
                <w:rFonts w:hint="eastAsia" w:ascii="宋体" w:hAnsi="宋体" w:cs="宋体"/>
                <w:color w:val="auto"/>
                <w:sz w:val="28"/>
                <w:szCs w:val="28"/>
                <w:highlight w:val="none"/>
                <w:u w:val="single"/>
                <w:lang w:bidi="ar"/>
              </w:rPr>
              <w:t xml:space="preserve">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人民币</w:t>
            </w:r>
            <w:r>
              <w:rPr>
                <w:rFonts w:hint="eastAsia" w:ascii="宋体" w:hAnsi="宋体" w:cs="宋体"/>
                <w:color w:val="auto"/>
                <w:sz w:val="28"/>
                <w:szCs w:val="28"/>
                <w:highlight w:val="none"/>
                <w:lang w:val="en-US" w:eastAsia="zh-CN" w:bidi="ar"/>
              </w:rPr>
              <w:t>300</w:t>
            </w:r>
            <w:r>
              <w:rPr>
                <w:rFonts w:hint="eastAsia" w:ascii="宋体" w:hAnsi="宋体" w:cs="宋体"/>
                <w:color w:val="auto"/>
                <w:sz w:val="28"/>
                <w:szCs w:val="28"/>
                <w:highlight w:val="none"/>
                <w:lang w:bidi="ar"/>
              </w:rPr>
              <w:t>元/份</w:t>
            </w:r>
          </w:p>
        </w:tc>
      </w:tr>
      <w:tr>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lang w:bidi="ar"/>
              </w:rPr>
            </w:pPr>
            <w:r>
              <w:rPr>
                <w:rFonts w:hint="eastAsia" w:ascii="宋体" w:hAnsi="宋体" w:cs="宋体"/>
                <w:b/>
                <w:bCs/>
                <w:color w:val="auto"/>
                <w:sz w:val="32"/>
                <w:szCs w:val="32"/>
                <w:highlight w:val="none"/>
              </w:rPr>
              <w:t>注：开完发票后请把报名表格交还至前台</w:t>
            </w:r>
          </w:p>
        </w:tc>
      </w:tr>
    </w:tbl>
    <w:p>
      <w:pPr>
        <w:pStyle w:val="28"/>
        <w:ind w:left="0" w:firstLine="0" w:firstLineChars="0"/>
        <w:rPr>
          <w:color w:val="auto"/>
          <w:highlight w:val="none"/>
        </w:rPr>
      </w:pPr>
    </w:p>
    <w:sectPr>
      <w:footerReference r:id="rId12" w:type="first"/>
      <w:footerReference r:id="rId11"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left" w:pos="4847"/>
        <w:tab w:val="clear" w:pos="4153"/>
      </w:tabs>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pStyle w:val="17"/>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17"/>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7"/>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7"/>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17"/>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7"/>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7"/>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7"/>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7"/>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17"/>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7"/>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7"/>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24"/>
        <w:rPr>
          <w:rFonts w:eastAsia="微软雅黑"/>
        </w:rPr>
      </w:pPr>
      <w:r>
        <w:rPr>
          <w:rStyle w:val="35"/>
        </w:rPr>
        <w:footnoteRef/>
      </w:r>
      <w:r>
        <w:t xml:space="preserve"> </w:t>
      </w:r>
      <w:r>
        <w:rPr>
          <w:rFonts w:hint="eastAsia"/>
        </w:rPr>
        <w:t>从业人员、营业人员、资产总额填报上一年度数据，无上一年度数据的新成立企业可不填报。</w:t>
      </w:r>
    </w:p>
  </w:footnote>
  <w:footnote w:id="1">
    <w:p>
      <w:pPr>
        <w:pStyle w:val="24"/>
      </w:pPr>
      <w:r>
        <w:rPr>
          <w:rStyle w:val="35"/>
        </w:rPr>
        <w:footnoteRef/>
      </w:r>
      <w:r>
        <w:t xml:space="preserve">  </w:t>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554753B"/>
    <w:multiLevelType w:val="singleLevel"/>
    <w:tmpl w:val="6554753B"/>
    <w:lvl w:ilvl="0" w:tentative="0">
      <w:start w:val="2"/>
      <w:numFmt w:val="chineseCounting"/>
      <w:suff w:val="space"/>
      <w:lvlText w:val="第%1章"/>
      <w:lvlJc w:val="left"/>
      <w:rPr>
        <w:rFonts w:hint="eastAsia"/>
      </w:rPr>
    </w:lvl>
  </w:abstractNum>
  <w:abstractNum w:abstractNumId="12">
    <w:nsid w:val="6E5CE7BD"/>
    <w:multiLevelType w:val="singleLevel"/>
    <w:tmpl w:val="6E5CE7BD"/>
    <w:lvl w:ilvl="0" w:tentative="0">
      <w:start w:val="1"/>
      <w:numFmt w:val="chineseCounting"/>
      <w:suff w:val="nothing"/>
      <w:lvlText w:val="%1、"/>
      <w:lvlJc w:val="left"/>
      <w:rPr>
        <w:rFonts w:hint="eastAsia"/>
      </w:rPr>
    </w:lvl>
  </w:abstractNum>
  <w:num w:numId="1">
    <w:abstractNumId w:val="12"/>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11"/>
  </w:num>
  <w:num w:numId="10">
    <w:abstractNumId w:val="2"/>
  </w:num>
  <w:num w:numId="11">
    <w:abstractNumId w:val="5"/>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0ZmYwYjBhNmRmMDViNmI3YWFlZjVmNTY2NTJlNDk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D6BA3"/>
    <w:rsid w:val="000D7C9A"/>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559BE"/>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217C"/>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2E80C68"/>
    <w:rsid w:val="02FF0CB9"/>
    <w:rsid w:val="0340787C"/>
    <w:rsid w:val="03707410"/>
    <w:rsid w:val="037F03E3"/>
    <w:rsid w:val="03A0770F"/>
    <w:rsid w:val="03A27BF9"/>
    <w:rsid w:val="03A448B8"/>
    <w:rsid w:val="03A4578A"/>
    <w:rsid w:val="03AD071E"/>
    <w:rsid w:val="03D10969"/>
    <w:rsid w:val="047D2B3E"/>
    <w:rsid w:val="04DF1036"/>
    <w:rsid w:val="050F6021"/>
    <w:rsid w:val="05A97DEC"/>
    <w:rsid w:val="05C81981"/>
    <w:rsid w:val="05D410C7"/>
    <w:rsid w:val="05FF6B6E"/>
    <w:rsid w:val="065A32ED"/>
    <w:rsid w:val="06BC41F2"/>
    <w:rsid w:val="06DF3DBD"/>
    <w:rsid w:val="06EA08AE"/>
    <w:rsid w:val="07197D08"/>
    <w:rsid w:val="071C2CFD"/>
    <w:rsid w:val="071E5C55"/>
    <w:rsid w:val="073A47CB"/>
    <w:rsid w:val="073F7319"/>
    <w:rsid w:val="07536A42"/>
    <w:rsid w:val="07595F41"/>
    <w:rsid w:val="07615EC0"/>
    <w:rsid w:val="077005AB"/>
    <w:rsid w:val="078F4581"/>
    <w:rsid w:val="07995C5E"/>
    <w:rsid w:val="07BE179A"/>
    <w:rsid w:val="07BF027F"/>
    <w:rsid w:val="07E23C93"/>
    <w:rsid w:val="08031A31"/>
    <w:rsid w:val="081A5CC7"/>
    <w:rsid w:val="082E197B"/>
    <w:rsid w:val="089F1700"/>
    <w:rsid w:val="08A276E5"/>
    <w:rsid w:val="09061A75"/>
    <w:rsid w:val="09182241"/>
    <w:rsid w:val="09242E62"/>
    <w:rsid w:val="093C069F"/>
    <w:rsid w:val="09417888"/>
    <w:rsid w:val="09855177"/>
    <w:rsid w:val="09870F93"/>
    <w:rsid w:val="09D658E4"/>
    <w:rsid w:val="09F1637C"/>
    <w:rsid w:val="0A25628F"/>
    <w:rsid w:val="0A844C25"/>
    <w:rsid w:val="0AA534D5"/>
    <w:rsid w:val="0AA650EB"/>
    <w:rsid w:val="0AB8066A"/>
    <w:rsid w:val="0AF47339"/>
    <w:rsid w:val="0B22594B"/>
    <w:rsid w:val="0B2E10E0"/>
    <w:rsid w:val="0B797387"/>
    <w:rsid w:val="0B8B2381"/>
    <w:rsid w:val="0BC044BE"/>
    <w:rsid w:val="0BDF26F7"/>
    <w:rsid w:val="0BE34502"/>
    <w:rsid w:val="0BF027CF"/>
    <w:rsid w:val="0C264099"/>
    <w:rsid w:val="0C2B4952"/>
    <w:rsid w:val="0C436DE4"/>
    <w:rsid w:val="0C7B2220"/>
    <w:rsid w:val="0D890E47"/>
    <w:rsid w:val="0DBD266C"/>
    <w:rsid w:val="0DC64A00"/>
    <w:rsid w:val="0DFC60BA"/>
    <w:rsid w:val="0E1243D2"/>
    <w:rsid w:val="0E4249F1"/>
    <w:rsid w:val="0E7A447D"/>
    <w:rsid w:val="0F0623D7"/>
    <w:rsid w:val="0F6C5A53"/>
    <w:rsid w:val="0F7C5FF6"/>
    <w:rsid w:val="0F823F51"/>
    <w:rsid w:val="0FC63FBD"/>
    <w:rsid w:val="0FC823F6"/>
    <w:rsid w:val="101645B3"/>
    <w:rsid w:val="106C564D"/>
    <w:rsid w:val="107B7B8F"/>
    <w:rsid w:val="107C67CE"/>
    <w:rsid w:val="1080523F"/>
    <w:rsid w:val="108F06C9"/>
    <w:rsid w:val="109D68CB"/>
    <w:rsid w:val="10A949B8"/>
    <w:rsid w:val="10C54639"/>
    <w:rsid w:val="11200D07"/>
    <w:rsid w:val="11DA73AF"/>
    <w:rsid w:val="11DF733C"/>
    <w:rsid w:val="12C60D80"/>
    <w:rsid w:val="12E459D2"/>
    <w:rsid w:val="131867D4"/>
    <w:rsid w:val="131F7A3A"/>
    <w:rsid w:val="132645D0"/>
    <w:rsid w:val="132C3BB5"/>
    <w:rsid w:val="13455ABC"/>
    <w:rsid w:val="135E5F03"/>
    <w:rsid w:val="1370322B"/>
    <w:rsid w:val="13B27845"/>
    <w:rsid w:val="13B33EF4"/>
    <w:rsid w:val="13BE469F"/>
    <w:rsid w:val="13F87121"/>
    <w:rsid w:val="141A03E1"/>
    <w:rsid w:val="143B2E0B"/>
    <w:rsid w:val="14672B11"/>
    <w:rsid w:val="1470209B"/>
    <w:rsid w:val="14892735"/>
    <w:rsid w:val="14CC769D"/>
    <w:rsid w:val="157D38E3"/>
    <w:rsid w:val="15D359D7"/>
    <w:rsid w:val="15D81E0F"/>
    <w:rsid w:val="161771F3"/>
    <w:rsid w:val="16222D6D"/>
    <w:rsid w:val="16343551"/>
    <w:rsid w:val="163C77BE"/>
    <w:rsid w:val="164E22D4"/>
    <w:rsid w:val="16632F86"/>
    <w:rsid w:val="1679588C"/>
    <w:rsid w:val="16994962"/>
    <w:rsid w:val="16A71041"/>
    <w:rsid w:val="16AA24BF"/>
    <w:rsid w:val="16D8352E"/>
    <w:rsid w:val="16F72341"/>
    <w:rsid w:val="17095F55"/>
    <w:rsid w:val="17407617"/>
    <w:rsid w:val="17680CAB"/>
    <w:rsid w:val="176E4128"/>
    <w:rsid w:val="1783371F"/>
    <w:rsid w:val="17D54E75"/>
    <w:rsid w:val="17E62B67"/>
    <w:rsid w:val="180C0192"/>
    <w:rsid w:val="180F4499"/>
    <w:rsid w:val="18221ECE"/>
    <w:rsid w:val="190B7894"/>
    <w:rsid w:val="19302282"/>
    <w:rsid w:val="19A2789F"/>
    <w:rsid w:val="19F45E47"/>
    <w:rsid w:val="1A460CF5"/>
    <w:rsid w:val="1A7F297D"/>
    <w:rsid w:val="1AB16AC1"/>
    <w:rsid w:val="1B034A52"/>
    <w:rsid w:val="1B064032"/>
    <w:rsid w:val="1B1F34AD"/>
    <w:rsid w:val="1B8D5DC6"/>
    <w:rsid w:val="1B921C7D"/>
    <w:rsid w:val="1BFE1D3B"/>
    <w:rsid w:val="1C153208"/>
    <w:rsid w:val="1C2775EC"/>
    <w:rsid w:val="1C750ECE"/>
    <w:rsid w:val="1CA22168"/>
    <w:rsid w:val="1CD40CA8"/>
    <w:rsid w:val="1CE03EE3"/>
    <w:rsid w:val="1D0836D7"/>
    <w:rsid w:val="1D196139"/>
    <w:rsid w:val="1DB85900"/>
    <w:rsid w:val="1DF051AF"/>
    <w:rsid w:val="1E010AF7"/>
    <w:rsid w:val="1E0178EB"/>
    <w:rsid w:val="1E301173"/>
    <w:rsid w:val="1E38333E"/>
    <w:rsid w:val="1E5C7612"/>
    <w:rsid w:val="1EA40BB4"/>
    <w:rsid w:val="1F43381C"/>
    <w:rsid w:val="1FA4148D"/>
    <w:rsid w:val="20121621"/>
    <w:rsid w:val="201A421D"/>
    <w:rsid w:val="20341172"/>
    <w:rsid w:val="204E554F"/>
    <w:rsid w:val="20590035"/>
    <w:rsid w:val="20C35213"/>
    <w:rsid w:val="20FC799E"/>
    <w:rsid w:val="21A17A1C"/>
    <w:rsid w:val="22154DDD"/>
    <w:rsid w:val="22213E42"/>
    <w:rsid w:val="22336873"/>
    <w:rsid w:val="23175889"/>
    <w:rsid w:val="23675953"/>
    <w:rsid w:val="238C2182"/>
    <w:rsid w:val="239015D1"/>
    <w:rsid w:val="23BB4E7D"/>
    <w:rsid w:val="23C172D6"/>
    <w:rsid w:val="23F04F64"/>
    <w:rsid w:val="24270557"/>
    <w:rsid w:val="24814CBE"/>
    <w:rsid w:val="24AC168B"/>
    <w:rsid w:val="250C6474"/>
    <w:rsid w:val="258C3BEC"/>
    <w:rsid w:val="2594045D"/>
    <w:rsid w:val="25E576CC"/>
    <w:rsid w:val="260E3862"/>
    <w:rsid w:val="262569FC"/>
    <w:rsid w:val="26344C98"/>
    <w:rsid w:val="26F56CE2"/>
    <w:rsid w:val="271316D3"/>
    <w:rsid w:val="27435D49"/>
    <w:rsid w:val="279D7544"/>
    <w:rsid w:val="27A34F71"/>
    <w:rsid w:val="27AA1BF8"/>
    <w:rsid w:val="27B36A67"/>
    <w:rsid w:val="27BF3078"/>
    <w:rsid w:val="27EB0D9B"/>
    <w:rsid w:val="286602C8"/>
    <w:rsid w:val="28665C95"/>
    <w:rsid w:val="289B6312"/>
    <w:rsid w:val="28A64522"/>
    <w:rsid w:val="28A84CCD"/>
    <w:rsid w:val="28CC5B40"/>
    <w:rsid w:val="290B3EB9"/>
    <w:rsid w:val="291418C2"/>
    <w:rsid w:val="2950768C"/>
    <w:rsid w:val="297A5FC4"/>
    <w:rsid w:val="29E36063"/>
    <w:rsid w:val="2A1113BC"/>
    <w:rsid w:val="2A8D4F8F"/>
    <w:rsid w:val="2A911082"/>
    <w:rsid w:val="2A917B34"/>
    <w:rsid w:val="2AE3766F"/>
    <w:rsid w:val="2B242199"/>
    <w:rsid w:val="2B7E4054"/>
    <w:rsid w:val="2BF22742"/>
    <w:rsid w:val="2C4A4550"/>
    <w:rsid w:val="2C987C56"/>
    <w:rsid w:val="2CC7419D"/>
    <w:rsid w:val="2CFF149A"/>
    <w:rsid w:val="2D113745"/>
    <w:rsid w:val="2D201865"/>
    <w:rsid w:val="2D4B5CEA"/>
    <w:rsid w:val="2D652658"/>
    <w:rsid w:val="2DB41456"/>
    <w:rsid w:val="2DC80C49"/>
    <w:rsid w:val="2DCA6355"/>
    <w:rsid w:val="2DF0699F"/>
    <w:rsid w:val="2E166748"/>
    <w:rsid w:val="2E556F01"/>
    <w:rsid w:val="2E8E20B4"/>
    <w:rsid w:val="2EB9239F"/>
    <w:rsid w:val="2ED06066"/>
    <w:rsid w:val="2ED1223D"/>
    <w:rsid w:val="2EE470F7"/>
    <w:rsid w:val="2EF223E2"/>
    <w:rsid w:val="2F000139"/>
    <w:rsid w:val="2F111253"/>
    <w:rsid w:val="2F561B8A"/>
    <w:rsid w:val="2F9F42DC"/>
    <w:rsid w:val="2FE04319"/>
    <w:rsid w:val="2FF37AB3"/>
    <w:rsid w:val="304A650F"/>
    <w:rsid w:val="308C7755"/>
    <w:rsid w:val="30FF27D2"/>
    <w:rsid w:val="31170995"/>
    <w:rsid w:val="31264A30"/>
    <w:rsid w:val="31884E67"/>
    <w:rsid w:val="318D51AD"/>
    <w:rsid w:val="31A0275E"/>
    <w:rsid w:val="31B7357A"/>
    <w:rsid w:val="31ED6B08"/>
    <w:rsid w:val="31F915C9"/>
    <w:rsid w:val="320D643F"/>
    <w:rsid w:val="3236546E"/>
    <w:rsid w:val="32610CE6"/>
    <w:rsid w:val="32631A32"/>
    <w:rsid w:val="328464CE"/>
    <w:rsid w:val="32AB70C5"/>
    <w:rsid w:val="32B95807"/>
    <w:rsid w:val="32DC33E0"/>
    <w:rsid w:val="330C1F7A"/>
    <w:rsid w:val="335D0AF5"/>
    <w:rsid w:val="3370088C"/>
    <w:rsid w:val="33A3154A"/>
    <w:rsid w:val="33DC2F78"/>
    <w:rsid w:val="3428227C"/>
    <w:rsid w:val="342C5935"/>
    <w:rsid w:val="35260F83"/>
    <w:rsid w:val="35602226"/>
    <w:rsid w:val="356B72E7"/>
    <w:rsid w:val="3572424F"/>
    <w:rsid w:val="35FC3844"/>
    <w:rsid w:val="366061FD"/>
    <w:rsid w:val="36794DEF"/>
    <w:rsid w:val="36AD519D"/>
    <w:rsid w:val="36B57705"/>
    <w:rsid w:val="36E75B41"/>
    <w:rsid w:val="373563ED"/>
    <w:rsid w:val="374F1A0B"/>
    <w:rsid w:val="3778009F"/>
    <w:rsid w:val="37A103ED"/>
    <w:rsid w:val="37EA5E6E"/>
    <w:rsid w:val="37FF016F"/>
    <w:rsid w:val="38427C0B"/>
    <w:rsid w:val="387C5ABE"/>
    <w:rsid w:val="38865AC7"/>
    <w:rsid w:val="389B3A1E"/>
    <w:rsid w:val="38EB6119"/>
    <w:rsid w:val="3986380F"/>
    <w:rsid w:val="39DE33DA"/>
    <w:rsid w:val="39FA5B4A"/>
    <w:rsid w:val="39FE0BE9"/>
    <w:rsid w:val="3A3C1AAF"/>
    <w:rsid w:val="3A424C25"/>
    <w:rsid w:val="3A4B7CC1"/>
    <w:rsid w:val="3A51228C"/>
    <w:rsid w:val="3A552E60"/>
    <w:rsid w:val="3A5D642F"/>
    <w:rsid w:val="3AB210FC"/>
    <w:rsid w:val="3ACE216B"/>
    <w:rsid w:val="3AD95C13"/>
    <w:rsid w:val="3B261E51"/>
    <w:rsid w:val="3B973F88"/>
    <w:rsid w:val="3BCD72F7"/>
    <w:rsid w:val="3C414142"/>
    <w:rsid w:val="3CE114D9"/>
    <w:rsid w:val="3CF737A2"/>
    <w:rsid w:val="3CF7509A"/>
    <w:rsid w:val="3D10295A"/>
    <w:rsid w:val="3DED21B5"/>
    <w:rsid w:val="3E0572FD"/>
    <w:rsid w:val="3E1A5292"/>
    <w:rsid w:val="3E4127AD"/>
    <w:rsid w:val="3E5A7FE7"/>
    <w:rsid w:val="3EC8179E"/>
    <w:rsid w:val="3EF66B2E"/>
    <w:rsid w:val="3F217914"/>
    <w:rsid w:val="3F942B76"/>
    <w:rsid w:val="3FD70BB0"/>
    <w:rsid w:val="3FFB55AC"/>
    <w:rsid w:val="401C5F9D"/>
    <w:rsid w:val="401C690C"/>
    <w:rsid w:val="401D7195"/>
    <w:rsid w:val="402D0AB4"/>
    <w:rsid w:val="405F1BE4"/>
    <w:rsid w:val="40A51286"/>
    <w:rsid w:val="40CE3DC0"/>
    <w:rsid w:val="40D7455A"/>
    <w:rsid w:val="40E743E5"/>
    <w:rsid w:val="4110038E"/>
    <w:rsid w:val="41734CBA"/>
    <w:rsid w:val="41C01B53"/>
    <w:rsid w:val="41DD7057"/>
    <w:rsid w:val="420F7A65"/>
    <w:rsid w:val="4216611A"/>
    <w:rsid w:val="423E300F"/>
    <w:rsid w:val="425656C8"/>
    <w:rsid w:val="4257273C"/>
    <w:rsid w:val="425D7213"/>
    <w:rsid w:val="42677B61"/>
    <w:rsid w:val="42756DB0"/>
    <w:rsid w:val="42B21AD2"/>
    <w:rsid w:val="42EB15FB"/>
    <w:rsid w:val="42FD694D"/>
    <w:rsid w:val="434A6D8F"/>
    <w:rsid w:val="43C751DD"/>
    <w:rsid w:val="43FA5777"/>
    <w:rsid w:val="44044D92"/>
    <w:rsid w:val="441C1611"/>
    <w:rsid w:val="443C440B"/>
    <w:rsid w:val="443F7DBF"/>
    <w:rsid w:val="44514F52"/>
    <w:rsid w:val="448965CB"/>
    <w:rsid w:val="44913E48"/>
    <w:rsid w:val="44C5497E"/>
    <w:rsid w:val="44FA2D53"/>
    <w:rsid w:val="4571374F"/>
    <w:rsid w:val="458B1BB0"/>
    <w:rsid w:val="4611075B"/>
    <w:rsid w:val="46214818"/>
    <w:rsid w:val="467A0297"/>
    <w:rsid w:val="468B7125"/>
    <w:rsid w:val="46C4691F"/>
    <w:rsid w:val="47841568"/>
    <w:rsid w:val="479D1D34"/>
    <w:rsid w:val="47B609C0"/>
    <w:rsid w:val="47CF543E"/>
    <w:rsid w:val="482D31EA"/>
    <w:rsid w:val="485970A0"/>
    <w:rsid w:val="48847961"/>
    <w:rsid w:val="489F50E6"/>
    <w:rsid w:val="48A41906"/>
    <w:rsid w:val="48B65C71"/>
    <w:rsid w:val="48F303D7"/>
    <w:rsid w:val="492837FF"/>
    <w:rsid w:val="492E6A57"/>
    <w:rsid w:val="49894B84"/>
    <w:rsid w:val="49B86103"/>
    <w:rsid w:val="49F306B0"/>
    <w:rsid w:val="4A0030EE"/>
    <w:rsid w:val="4AC36065"/>
    <w:rsid w:val="4B134D38"/>
    <w:rsid w:val="4B1A0A44"/>
    <w:rsid w:val="4B560086"/>
    <w:rsid w:val="4B7501F5"/>
    <w:rsid w:val="4B813110"/>
    <w:rsid w:val="4B8C2DEB"/>
    <w:rsid w:val="4BFA3C9F"/>
    <w:rsid w:val="4C0E3379"/>
    <w:rsid w:val="4C107F48"/>
    <w:rsid w:val="4C3277BC"/>
    <w:rsid w:val="4C686851"/>
    <w:rsid w:val="4CA459BC"/>
    <w:rsid w:val="4CB25875"/>
    <w:rsid w:val="4CC353EB"/>
    <w:rsid w:val="4CEA1028"/>
    <w:rsid w:val="4CF36F3C"/>
    <w:rsid w:val="4D4433CA"/>
    <w:rsid w:val="4D4F67BA"/>
    <w:rsid w:val="4D603399"/>
    <w:rsid w:val="4D867EE1"/>
    <w:rsid w:val="4DBC4C65"/>
    <w:rsid w:val="4DF6568D"/>
    <w:rsid w:val="4E2E1A80"/>
    <w:rsid w:val="4E550010"/>
    <w:rsid w:val="4E5F14CB"/>
    <w:rsid w:val="4E7F5FBD"/>
    <w:rsid w:val="4F3705F8"/>
    <w:rsid w:val="4F651D09"/>
    <w:rsid w:val="4FAC3540"/>
    <w:rsid w:val="4FBB12F4"/>
    <w:rsid w:val="4FCF1583"/>
    <w:rsid w:val="4FFA7625"/>
    <w:rsid w:val="50026D7D"/>
    <w:rsid w:val="501B0BF9"/>
    <w:rsid w:val="50484E27"/>
    <w:rsid w:val="507D2599"/>
    <w:rsid w:val="5096229D"/>
    <w:rsid w:val="50B44FCE"/>
    <w:rsid w:val="50DC4184"/>
    <w:rsid w:val="51475B39"/>
    <w:rsid w:val="514C3EA7"/>
    <w:rsid w:val="519849E5"/>
    <w:rsid w:val="51B36892"/>
    <w:rsid w:val="52506DA7"/>
    <w:rsid w:val="52E7002C"/>
    <w:rsid w:val="533B2B84"/>
    <w:rsid w:val="537A7243"/>
    <w:rsid w:val="539C1B81"/>
    <w:rsid w:val="53AA6184"/>
    <w:rsid w:val="53AE750F"/>
    <w:rsid w:val="53EB0895"/>
    <w:rsid w:val="53F263AD"/>
    <w:rsid w:val="54141A4D"/>
    <w:rsid w:val="543F7550"/>
    <w:rsid w:val="54693932"/>
    <w:rsid w:val="549A6BFA"/>
    <w:rsid w:val="54A70D6A"/>
    <w:rsid w:val="54E72921"/>
    <w:rsid w:val="55806F07"/>
    <w:rsid w:val="55FA2961"/>
    <w:rsid w:val="565E3E0E"/>
    <w:rsid w:val="565E7F4F"/>
    <w:rsid w:val="56775789"/>
    <w:rsid w:val="56857D06"/>
    <w:rsid w:val="56914056"/>
    <w:rsid w:val="569F0E63"/>
    <w:rsid w:val="56DB613D"/>
    <w:rsid w:val="573810DA"/>
    <w:rsid w:val="57F13760"/>
    <w:rsid w:val="57FC2169"/>
    <w:rsid w:val="58096275"/>
    <w:rsid w:val="580E4560"/>
    <w:rsid w:val="581C04F1"/>
    <w:rsid w:val="582E6EF7"/>
    <w:rsid w:val="58434392"/>
    <w:rsid w:val="584E30E6"/>
    <w:rsid w:val="59014D02"/>
    <w:rsid w:val="59577976"/>
    <w:rsid w:val="597B384D"/>
    <w:rsid w:val="59996DA8"/>
    <w:rsid w:val="59AC3CE9"/>
    <w:rsid w:val="59C30F1B"/>
    <w:rsid w:val="5A0D5854"/>
    <w:rsid w:val="5A20156F"/>
    <w:rsid w:val="5A8E5D27"/>
    <w:rsid w:val="5A9847F3"/>
    <w:rsid w:val="5AAB640A"/>
    <w:rsid w:val="5AC7121C"/>
    <w:rsid w:val="5AD90B8D"/>
    <w:rsid w:val="5AE12927"/>
    <w:rsid w:val="5B2243E9"/>
    <w:rsid w:val="5B4E1A44"/>
    <w:rsid w:val="5B4E2617"/>
    <w:rsid w:val="5B587021"/>
    <w:rsid w:val="5B666742"/>
    <w:rsid w:val="5B6919B0"/>
    <w:rsid w:val="5B873201"/>
    <w:rsid w:val="5B89551D"/>
    <w:rsid w:val="5B967767"/>
    <w:rsid w:val="5B9D7D10"/>
    <w:rsid w:val="5B9E55DE"/>
    <w:rsid w:val="5BA6181A"/>
    <w:rsid w:val="5C1D18D2"/>
    <w:rsid w:val="5C286807"/>
    <w:rsid w:val="5C446BC8"/>
    <w:rsid w:val="5C4C687B"/>
    <w:rsid w:val="5C7C2768"/>
    <w:rsid w:val="5CB23AE6"/>
    <w:rsid w:val="5CF55792"/>
    <w:rsid w:val="5CFD533A"/>
    <w:rsid w:val="5D1B5066"/>
    <w:rsid w:val="5D893B14"/>
    <w:rsid w:val="5D9F3D30"/>
    <w:rsid w:val="5E2810D5"/>
    <w:rsid w:val="5E2B7D62"/>
    <w:rsid w:val="5E71411E"/>
    <w:rsid w:val="5EA06921"/>
    <w:rsid w:val="5ED5006A"/>
    <w:rsid w:val="5F576E4B"/>
    <w:rsid w:val="5F5D4EDE"/>
    <w:rsid w:val="5F7A2C30"/>
    <w:rsid w:val="5F7E5DBD"/>
    <w:rsid w:val="5FBE370A"/>
    <w:rsid w:val="60292845"/>
    <w:rsid w:val="608544E6"/>
    <w:rsid w:val="60A4258E"/>
    <w:rsid w:val="61014BB6"/>
    <w:rsid w:val="61027308"/>
    <w:rsid w:val="612E1A5D"/>
    <w:rsid w:val="61816046"/>
    <w:rsid w:val="61C55CA9"/>
    <w:rsid w:val="62182687"/>
    <w:rsid w:val="62391564"/>
    <w:rsid w:val="62816669"/>
    <w:rsid w:val="62BA0953"/>
    <w:rsid w:val="62D03A7C"/>
    <w:rsid w:val="62F16BCB"/>
    <w:rsid w:val="62F648FE"/>
    <w:rsid w:val="632B573B"/>
    <w:rsid w:val="63341DB1"/>
    <w:rsid w:val="63447612"/>
    <w:rsid w:val="637C02CD"/>
    <w:rsid w:val="63907004"/>
    <w:rsid w:val="63A10995"/>
    <w:rsid w:val="63C23EFA"/>
    <w:rsid w:val="63FC0BD9"/>
    <w:rsid w:val="643A070A"/>
    <w:rsid w:val="644C573D"/>
    <w:rsid w:val="648667A7"/>
    <w:rsid w:val="64AA3A26"/>
    <w:rsid w:val="64D448DB"/>
    <w:rsid w:val="64DB383A"/>
    <w:rsid w:val="65032F85"/>
    <w:rsid w:val="65136B50"/>
    <w:rsid w:val="657E2A35"/>
    <w:rsid w:val="65A94E9D"/>
    <w:rsid w:val="65AF3FB6"/>
    <w:rsid w:val="65C60A92"/>
    <w:rsid w:val="662203DD"/>
    <w:rsid w:val="666B723B"/>
    <w:rsid w:val="6678045A"/>
    <w:rsid w:val="66B90D6D"/>
    <w:rsid w:val="66DD6702"/>
    <w:rsid w:val="66EB5152"/>
    <w:rsid w:val="674D780C"/>
    <w:rsid w:val="679406CB"/>
    <w:rsid w:val="67AB52F1"/>
    <w:rsid w:val="67C35C0B"/>
    <w:rsid w:val="67CB096A"/>
    <w:rsid w:val="681233D2"/>
    <w:rsid w:val="681D5EE5"/>
    <w:rsid w:val="68652AB3"/>
    <w:rsid w:val="68700936"/>
    <w:rsid w:val="6895578E"/>
    <w:rsid w:val="689F1926"/>
    <w:rsid w:val="68AD17BB"/>
    <w:rsid w:val="68D94D22"/>
    <w:rsid w:val="692B2E4A"/>
    <w:rsid w:val="694303FB"/>
    <w:rsid w:val="696A0B34"/>
    <w:rsid w:val="698D6A17"/>
    <w:rsid w:val="69A233E7"/>
    <w:rsid w:val="69BF6AA1"/>
    <w:rsid w:val="69E00BFE"/>
    <w:rsid w:val="69EE3535"/>
    <w:rsid w:val="69F954C1"/>
    <w:rsid w:val="6A2031B6"/>
    <w:rsid w:val="6A38592B"/>
    <w:rsid w:val="6A440C53"/>
    <w:rsid w:val="6A5D554D"/>
    <w:rsid w:val="6AC61F6F"/>
    <w:rsid w:val="6ADE74F0"/>
    <w:rsid w:val="6B1002C0"/>
    <w:rsid w:val="6B1F5CFA"/>
    <w:rsid w:val="6B723594"/>
    <w:rsid w:val="6B805156"/>
    <w:rsid w:val="6BD50977"/>
    <w:rsid w:val="6BEA2A9B"/>
    <w:rsid w:val="6BFC3A16"/>
    <w:rsid w:val="6C187AE1"/>
    <w:rsid w:val="6C9C0875"/>
    <w:rsid w:val="6C9D1F03"/>
    <w:rsid w:val="6CA91A8B"/>
    <w:rsid w:val="6CAA3931"/>
    <w:rsid w:val="6CD04B40"/>
    <w:rsid w:val="6D3933CA"/>
    <w:rsid w:val="6D7B61EC"/>
    <w:rsid w:val="6DC3266E"/>
    <w:rsid w:val="6DD049FF"/>
    <w:rsid w:val="6DED73B5"/>
    <w:rsid w:val="6E09491E"/>
    <w:rsid w:val="6E0D3655"/>
    <w:rsid w:val="6E146808"/>
    <w:rsid w:val="6E5F4465"/>
    <w:rsid w:val="6E88530E"/>
    <w:rsid w:val="6E8C54DA"/>
    <w:rsid w:val="6EF11E03"/>
    <w:rsid w:val="6F111C62"/>
    <w:rsid w:val="6F2176E5"/>
    <w:rsid w:val="6F3053CA"/>
    <w:rsid w:val="6F592303"/>
    <w:rsid w:val="6F5F5B74"/>
    <w:rsid w:val="6F9B1C65"/>
    <w:rsid w:val="6FD47A25"/>
    <w:rsid w:val="6FF44026"/>
    <w:rsid w:val="6FFB146E"/>
    <w:rsid w:val="701A5C74"/>
    <w:rsid w:val="706516C3"/>
    <w:rsid w:val="707B510C"/>
    <w:rsid w:val="70864A71"/>
    <w:rsid w:val="70896E68"/>
    <w:rsid w:val="714556B4"/>
    <w:rsid w:val="715B60E9"/>
    <w:rsid w:val="71E96309"/>
    <w:rsid w:val="71EA1FED"/>
    <w:rsid w:val="72284A0C"/>
    <w:rsid w:val="72C16204"/>
    <w:rsid w:val="730313F6"/>
    <w:rsid w:val="731E1007"/>
    <w:rsid w:val="73370D24"/>
    <w:rsid w:val="7359268C"/>
    <w:rsid w:val="73676C3F"/>
    <w:rsid w:val="739503EB"/>
    <w:rsid w:val="73A05B28"/>
    <w:rsid w:val="73C07D69"/>
    <w:rsid w:val="74016C15"/>
    <w:rsid w:val="749E2255"/>
    <w:rsid w:val="74B42AE4"/>
    <w:rsid w:val="74D430B7"/>
    <w:rsid w:val="750A429D"/>
    <w:rsid w:val="75167F59"/>
    <w:rsid w:val="754D77D2"/>
    <w:rsid w:val="755D38A7"/>
    <w:rsid w:val="755F5A0F"/>
    <w:rsid w:val="75614792"/>
    <w:rsid w:val="75784473"/>
    <w:rsid w:val="757E044C"/>
    <w:rsid w:val="75977BC3"/>
    <w:rsid w:val="75B161B3"/>
    <w:rsid w:val="75C56F82"/>
    <w:rsid w:val="75E470E3"/>
    <w:rsid w:val="76736B32"/>
    <w:rsid w:val="76E3765E"/>
    <w:rsid w:val="76FC2AFA"/>
    <w:rsid w:val="773F0836"/>
    <w:rsid w:val="77653671"/>
    <w:rsid w:val="7782683F"/>
    <w:rsid w:val="778546CC"/>
    <w:rsid w:val="77B01880"/>
    <w:rsid w:val="77B56730"/>
    <w:rsid w:val="77C04A8B"/>
    <w:rsid w:val="77D85DB3"/>
    <w:rsid w:val="780252A0"/>
    <w:rsid w:val="78027772"/>
    <w:rsid w:val="78A50513"/>
    <w:rsid w:val="79082967"/>
    <w:rsid w:val="790E1715"/>
    <w:rsid w:val="793B7339"/>
    <w:rsid w:val="796518DD"/>
    <w:rsid w:val="796E0C55"/>
    <w:rsid w:val="79AA0532"/>
    <w:rsid w:val="79F70999"/>
    <w:rsid w:val="79FE1DDD"/>
    <w:rsid w:val="7A075767"/>
    <w:rsid w:val="7A212062"/>
    <w:rsid w:val="7A282A11"/>
    <w:rsid w:val="7A944384"/>
    <w:rsid w:val="7AB90FF6"/>
    <w:rsid w:val="7ABA2E36"/>
    <w:rsid w:val="7AC21562"/>
    <w:rsid w:val="7AD474A4"/>
    <w:rsid w:val="7B115232"/>
    <w:rsid w:val="7B416BDC"/>
    <w:rsid w:val="7B5350AD"/>
    <w:rsid w:val="7B6867EB"/>
    <w:rsid w:val="7B697C89"/>
    <w:rsid w:val="7B6B69DD"/>
    <w:rsid w:val="7B8D34C3"/>
    <w:rsid w:val="7B971D84"/>
    <w:rsid w:val="7BA9508D"/>
    <w:rsid w:val="7BF32F03"/>
    <w:rsid w:val="7C1724A5"/>
    <w:rsid w:val="7C8E3CCF"/>
    <w:rsid w:val="7CA54112"/>
    <w:rsid w:val="7CE50CE4"/>
    <w:rsid w:val="7D2177E3"/>
    <w:rsid w:val="7D2E5ABF"/>
    <w:rsid w:val="7D9C4FB9"/>
    <w:rsid w:val="7DC82AB7"/>
    <w:rsid w:val="7DF103ED"/>
    <w:rsid w:val="7E2142A2"/>
    <w:rsid w:val="7E4C3614"/>
    <w:rsid w:val="7E4F5384"/>
    <w:rsid w:val="7E5A6DFA"/>
    <w:rsid w:val="7E7B0BF2"/>
    <w:rsid w:val="7E7C7A78"/>
    <w:rsid w:val="7E8D75B6"/>
    <w:rsid w:val="7EB2417D"/>
    <w:rsid w:val="7EF760EE"/>
    <w:rsid w:val="7F2A21E7"/>
    <w:rsid w:val="7F796066"/>
    <w:rsid w:val="7FB27E9A"/>
    <w:rsid w:val="7FC3311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nhideWhenUsed="0" w:uiPriority="0" w:semiHidden="0"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qFormat="1" w:unhideWhenUsed="0" w:uiPriority="0" w:semiHidden="0"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9"/>
    <w:unhideWhenUsed/>
    <w:qFormat/>
    <w:uiPriority w:val="9"/>
    <w:pPr>
      <w:keepNext/>
      <w:keepLines/>
      <w:outlineLvl w:val="2"/>
    </w:pPr>
    <w:rPr>
      <w:b/>
      <w:bCs/>
      <w:sz w:val="28"/>
      <w:szCs w:val="32"/>
    </w:rPr>
  </w:style>
  <w:style w:type="paragraph" w:styleId="5">
    <w:name w:val="heading 4"/>
    <w:basedOn w:val="1"/>
    <w:next w:val="1"/>
    <w:link w:val="41"/>
    <w:unhideWhenUsed/>
    <w:qFormat/>
    <w:uiPriority w:val="9"/>
    <w:pPr>
      <w:keepNext/>
      <w:keepLines/>
      <w:outlineLvl w:val="3"/>
    </w:pPr>
    <w:rPr>
      <w:rFonts w:asciiTheme="majorHAnsi" w:hAnsiTheme="majorHAnsi" w:cstheme="majorBidi"/>
      <w:b/>
      <w:bCs/>
      <w:sz w:val="24"/>
      <w:szCs w:val="28"/>
    </w:rPr>
  </w:style>
  <w:style w:type="paragraph" w:styleId="6">
    <w:name w:val="heading 5"/>
    <w:basedOn w:val="1"/>
    <w:next w:val="1"/>
    <w:unhideWhenUsed/>
    <w:qFormat/>
    <w:uiPriority w:val="9"/>
    <w:pPr>
      <w:keepNext/>
      <w:keepLines/>
      <w:spacing w:beforeLines="0" w:beforeAutospacing="0" w:afterLines="0" w:afterAutospacing="0" w:line="360" w:lineRule="auto"/>
      <w:outlineLvl w:val="4"/>
    </w:pPr>
    <w:rPr>
      <w:rFonts w:eastAsia="宋体"/>
      <w:b/>
      <w:sz w:val="21"/>
    </w:rPr>
  </w:style>
  <w:style w:type="paragraph" w:styleId="7">
    <w:name w:val="heading 8"/>
    <w:basedOn w:val="1"/>
    <w:next w:val="1"/>
    <w:qFormat/>
    <w:uiPriority w:val="0"/>
    <w:pPr>
      <w:tabs>
        <w:tab w:val="left" w:pos="1137"/>
      </w:tabs>
      <w:spacing w:before="120"/>
      <w:ind w:left="420" w:hanging="420"/>
      <w:outlineLvl w:val="7"/>
    </w:pPr>
    <w:rPr>
      <w:rFonts w:ascii="Arial" w:hAnsi="Arial" w:cs="Times New Roman"/>
      <w:sz w:val="24"/>
      <w:szCs w:val="24"/>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8">
    <w:name w:val="Normal Indent"/>
    <w:basedOn w:val="1"/>
    <w:semiHidden/>
    <w:unhideWhenUsed/>
    <w:qFormat/>
    <w:uiPriority w:val="99"/>
    <w:pPr>
      <w:ind w:firstLine="420" w:firstLineChars="200"/>
    </w:pPr>
  </w:style>
  <w:style w:type="paragraph" w:styleId="9">
    <w:name w:val="annotation text"/>
    <w:basedOn w:val="1"/>
    <w:semiHidden/>
    <w:unhideWhenUsed/>
    <w:qFormat/>
    <w:uiPriority w:val="99"/>
  </w:style>
  <w:style w:type="paragraph" w:styleId="10">
    <w:name w:val="Body Text"/>
    <w:basedOn w:val="1"/>
    <w:next w:val="11"/>
    <w:qFormat/>
    <w:uiPriority w:val="1"/>
    <w:pPr>
      <w:spacing w:before="161"/>
      <w:ind w:left="120"/>
    </w:pPr>
    <w:rPr>
      <w:rFonts w:ascii="宋体" w:hAnsi="宋体" w:cs="宋体"/>
      <w:sz w:val="24"/>
      <w:lang w:val="zh-CN" w:bidi="zh-CN"/>
    </w:rPr>
  </w:style>
  <w:style w:type="paragraph" w:styleId="11">
    <w:name w:val="Body Text Indent"/>
    <w:basedOn w:val="1"/>
    <w:next w:val="12"/>
    <w:qFormat/>
    <w:uiPriority w:val="0"/>
    <w:pPr>
      <w:ind w:left="270" w:leftChars="270"/>
    </w:pPr>
    <w:rPr>
      <w:rFonts w:ascii="Times New Roman" w:hAnsi="Times New Roman" w:eastAsia="宋体" w:cs="Times New Roman"/>
      <w:szCs w:val="20"/>
    </w:rPr>
  </w:style>
  <w:style w:type="paragraph" w:styleId="12">
    <w:name w:val="envelope return"/>
    <w:basedOn w:val="1"/>
    <w:qFormat/>
    <w:uiPriority w:val="0"/>
    <w:rPr>
      <w:rFonts w:ascii="Arial" w:hAnsi="Arial"/>
    </w:rPr>
  </w:style>
  <w:style w:type="paragraph" w:styleId="13">
    <w:name w:val="toc 3"/>
    <w:basedOn w:val="1"/>
    <w:next w:val="1"/>
    <w:unhideWhenUsed/>
    <w:qFormat/>
    <w:uiPriority w:val="39"/>
    <w:pPr>
      <w:tabs>
        <w:tab w:val="right" w:leader="dot" w:pos="8296"/>
      </w:tabs>
      <w:ind w:left="838" w:leftChars="381"/>
    </w:pPr>
    <w:rPr>
      <w:szCs w:val="21"/>
    </w:rPr>
  </w:style>
  <w:style w:type="paragraph" w:styleId="14">
    <w:name w:val="Plain Text"/>
    <w:basedOn w:val="1"/>
    <w:link w:val="51"/>
    <w:qFormat/>
    <w:uiPriority w:val="0"/>
    <w:pPr>
      <w:widowControl w:val="0"/>
      <w:adjustRightInd/>
      <w:snapToGrid/>
      <w:jc w:val="both"/>
    </w:pPr>
    <w:rPr>
      <w:rFonts w:ascii="宋体" w:hAnsi="Courier New" w:cs="Times New Roman"/>
      <w:b/>
      <w:kern w:val="2"/>
      <w:szCs w:val="20"/>
    </w:rPr>
  </w:style>
  <w:style w:type="paragraph" w:styleId="15">
    <w:name w:val="Body Text Indent 2"/>
    <w:basedOn w:val="1"/>
    <w:qFormat/>
    <w:uiPriority w:val="0"/>
    <w:pPr>
      <w:ind w:firstLine="539" w:firstLineChars="174"/>
    </w:pPr>
    <w:rPr>
      <w:rFonts w:ascii="仿宋_GB2312" w:eastAsia="仿宋_GB2312"/>
      <w:sz w:val="31"/>
    </w:rPr>
  </w:style>
  <w:style w:type="paragraph" w:styleId="16">
    <w:name w:val="Balloon Text"/>
    <w:basedOn w:val="1"/>
    <w:link w:val="54"/>
    <w:semiHidden/>
    <w:unhideWhenUsed/>
    <w:qFormat/>
    <w:uiPriority w:val="99"/>
    <w:rPr>
      <w:sz w:val="18"/>
      <w:szCs w:val="18"/>
    </w:rPr>
  </w:style>
  <w:style w:type="paragraph" w:styleId="17">
    <w:name w:val="footer"/>
    <w:basedOn w:val="1"/>
    <w:link w:val="53"/>
    <w:unhideWhenUsed/>
    <w:qFormat/>
    <w:uiPriority w:val="99"/>
    <w:pPr>
      <w:tabs>
        <w:tab w:val="center" w:pos="4153"/>
        <w:tab w:val="right" w:pos="8306"/>
      </w:tabs>
    </w:pPr>
    <w:rPr>
      <w:sz w:val="18"/>
      <w:szCs w:val="18"/>
    </w:rPr>
  </w:style>
  <w:style w:type="paragraph" w:styleId="18">
    <w:name w:val="header"/>
    <w:basedOn w:val="1"/>
    <w:link w:val="52"/>
    <w:unhideWhenUsed/>
    <w:qFormat/>
    <w:uiPriority w:val="99"/>
    <w:pPr>
      <w:pBdr>
        <w:bottom w:val="single" w:color="auto" w:sz="6" w:space="1"/>
      </w:pBdr>
      <w:tabs>
        <w:tab w:val="center" w:pos="4153"/>
        <w:tab w:val="right" w:pos="8306"/>
      </w:tabs>
      <w:jc w:val="center"/>
    </w:pPr>
    <w:rPr>
      <w:sz w:val="18"/>
      <w:szCs w:val="18"/>
    </w:rPr>
  </w:style>
  <w:style w:type="paragraph" w:styleId="19">
    <w:name w:val="toc 1"/>
    <w:basedOn w:val="1"/>
    <w:next w:val="1"/>
    <w:semiHidden/>
    <w:unhideWhenUsed/>
    <w:qFormat/>
    <w:uiPriority w:val="39"/>
  </w:style>
  <w:style w:type="paragraph" w:styleId="20">
    <w:name w:val="toc 4"/>
    <w:basedOn w:val="1"/>
    <w:next w:val="1"/>
    <w:unhideWhenUsed/>
    <w:qFormat/>
    <w:uiPriority w:val="39"/>
    <w:pPr>
      <w:tabs>
        <w:tab w:val="right" w:leader="dot" w:pos="8296"/>
      </w:tabs>
      <w:spacing w:after="120"/>
      <w:ind w:left="1320" w:leftChars="600"/>
    </w:pPr>
  </w:style>
  <w:style w:type="paragraph" w:styleId="21">
    <w:name w:val="index heading"/>
    <w:basedOn w:val="1"/>
    <w:next w:val="22"/>
    <w:qFormat/>
    <w:uiPriority w:val="0"/>
    <w:rPr>
      <w:rFonts w:ascii="Times New Roman" w:hAnsi="Times New Roman"/>
      <w:szCs w:val="20"/>
    </w:rPr>
  </w:style>
  <w:style w:type="paragraph" w:styleId="22">
    <w:name w:val="index 1"/>
    <w:basedOn w:val="1"/>
    <w:next w:val="1"/>
    <w:unhideWhenUsed/>
    <w:qFormat/>
    <w:uiPriority w:val="99"/>
  </w:style>
  <w:style w:type="paragraph" w:styleId="23">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24">
    <w:name w:val="footnote text"/>
    <w:basedOn w:val="1"/>
    <w:semiHidden/>
    <w:unhideWhenUsed/>
    <w:qFormat/>
    <w:uiPriority w:val="99"/>
    <w:rPr>
      <w:sz w:val="18"/>
    </w:rPr>
  </w:style>
  <w:style w:type="paragraph" w:styleId="25">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6">
    <w:name w:val="Normal (Web)"/>
    <w:basedOn w:val="1"/>
    <w:link w:val="56"/>
    <w:qFormat/>
    <w:uiPriority w:val="0"/>
    <w:pPr>
      <w:widowControl w:val="0"/>
      <w:adjustRightInd/>
      <w:snapToGrid/>
      <w:jc w:val="both"/>
    </w:pPr>
    <w:rPr>
      <w:rFonts w:asciiTheme="minorHAnsi" w:hAnsiTheme="minorHAnsi"/>
      <w:kern w:val="2"/>
      <w:sz w:val="24"/>
      <w:szCs w:val="24"/>
    </w:rPr>
  </w:style>
  <w:style w:type="paragraph" w:styleId="27">
    <w:name w:val="Title"/>
    <w:basedOn w:val="1"/>
    <w:next w:val="1"/>
    <w:qFormat/>
    <w:uiPriority w:val="0"/>
    <w:pPr>
      <w:spacing w:before="240" w:after="60"/>
      <w:jc w:val="center"/>
      <w:outlineLvl w:val="0"/>
    </w:pPr>
    <w:rPr>
      <w:rFonts w:ascii="Calibri Light" w:hAnsi="Calibri Light" w:cs="Times New Roman"/>
      <w:b/>
      <w:bCs/>
      <w:sz w:val="32"/>
      <w:szCs w:val="32"/>
    </w:rPr>
  </w:style>
  <w:style w:type="paragraph" w:styleId="28">
    <w:name w:val="Body Text First Indent"/>
    <w:basedOn w:val="10"/>
    <w:unhideWhenUsed/>
    <w:qFormat/>
    <w:uiPriority w:val="99"/>
    <w:pPr>
      <w:ind w:firstLine="420" w:firstLineChars="100"/>
    </w:pPr>
    <w:rPr>
      <w:rFonts w:ascii="Times New Roman" w:hAnsi="Times New Roman" w:cs="Times New Roman"/>
    </w:rPr>
  </w:style>
  <w:style w:type="table" w:styleId="30">
    <w:name w:val="Table Grid"/>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Emphasis"/>
    <w:basedOn w:val="31"/>
    <w:qFormat/>
    <w:uiPriority w:val="20"/>
    <w:rPr>
      <w:i/>
      <w:iCs/>
    </w:rPr>
  </w:style>
  <w:style w:type="character" w:styleId="33">
    <w:name w:val="Hyperlink"/>
    <w:qFormat/>
    <w:uiPriority w:val="99"/>
    <w:rPr>
      <w:rFonts w:hint="eastAsia" w:ascii="宋体" w:hAnsi="宋体" w:eastAsia="宋体" w:cs="宋体"/>
      <w:b/>
      <w:color w:val="0031C1"/>
      <w:kern w:val="0"/>
      <w:sz w:val="18"/>
      <w:szCs w:val="18"/>
      <w:u w:val="none"/>
      <w:lang w:eastAsia="en-US"/>
    </w:rPr>
  </w:style>
  <w:style w:type="character" w:styleId="34">
    <w:name w:val="annotation reference"/>
    <w:basedOn w:val="31"/>
    <w:semiHidden/>
    <w:unhideWhenUsed/>
    <w:qFormat/>
    <w:uiPriority w:val="99"/>
    <w:rPr>
      <w:sz w:val="21"/>
      <w:szCs w:val="21"/>
    </w:rPr>
  </w:style>
  <w:style w:type="character" w:styleId="35">
    <w:name w:val="footnote reference"/>
    <w:basedOn w:val="31"/>
    <w:semiHidden/>
    <w:unhideWhenUsed/>
    <w:qFormat/>
    <w:uiPriority w:val="99"/>
    <w:rPr>
      <w:vertAlign w:val="superscript"/>
    </w:rPr>
  </w:style>
  <w:style w:type="paragraph" w:customStyle="1" w:styleId="36">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paragraph" w:customStyle="1" w:styleId="37">
    <w:name w:val="表格文字"/>
    <w:basedOn w:val="1"/>
    <w:qFormat/>
    <w:uiPriority w:val="0"/>
    <w:pPr>
      <w:adjustRightInd/>
      <w:spacing w:before="25" w:after="25"/>
    </w:pPr>
    <w:rPr>
      <w:rFonts w:ascii="Times New Roman"/>
      <w:bCs/>
      <w:spacing w:val="10"/>
      <w:szCs w:val="20"/>
    </w:rPr>
  </w:style>
  <w:style w:type="character" w:customStyle="1" w:styleId="38">
    <w:name w:val="标题 2 Char"/>
    <w:basedOn w:val="31"/>
    <w:link w:val="3"/>
    <w:qFormat/>
    <w:uiPriority w:val="9"/>
    <w:rPr>
      <w:rFonts w:asciiTheme="majorHAnsi" w:hAnsiTheme="majorHAnsi" w:eastAsiaTheme="majorEastAsia" w:cstheme="majorBidi"/>
      <w:b/>
      <w:bCs/>
      <w:sz w:val="32"/>
      <w:szCs w:val="32"/>
    </w:rPr>
  </w:style>
  <w:style w:type="character" w:customStyle="1" w:styleId="39">
    <w:name w:val="标题 3 Char"/>
    <w:basedOn w:val="31"/>
    <w:link w:val="4"/>
    <w:qFormat/>
    <w:uiPriority w:val="9"/>
    <w:rPr>
      <w:rFonts w:ascii="Tahoma" w:hAnsi="Tahoma" w:eastAsia="宋体"/>
      <w:b/>
      <w:bCs/>
      <w:sz w:val="28"/>
      <w:szCs w:val="32"/>
    </w:rPr>
  </w:style>
  <w:style w:type="paragraph" w:styleId="40">
    <w:name w:val="List Paragraph"/>
    <w:basedOn w:val="1"/>
    <w:qFormat/>
    <w:uiPriority w:val="34"/>
    <w:pPr>
      <w:ind w:firstLine="420" w:firstLineChars="200"/>
    </w:pPr>
  </w:style>
  <w:style w:type="character" w:customStyle="1" w:styleId="41">
    <w:name w:val="标题 4 Char"/>
    <w:basedOn w:val="31"/>
    <w:link w:val="5"/>
    <w:qFormat/>
    <w:uiPriority w:val="9"/>
    <w:rPr>
      <w:rFonts w:eastAsia="宋体" w:asciiTheme="majorHAnsi" w:hAnsiTheme="majorHAnsi" w:cstheme="majorBidi"/>
      <w:b/>
      <w:bCs/>
      <w:sz w:val="24"/>
      <w:szCs w:val="28"/>
    </w:rPr>
  </w:style>
  <w:style w:type="character" w:customStyle="1" w:styleId="42">
    <w:name w:val="正文缩进2格 Char"/>
    <w:link w:val="43"/>
    <w:qFormat/>
    <w:uiPriority w:val="0"/>
    <w:rPr>
      <w:rFonts w:ascii="仿宋_GB2312" w:hAnsi="宋体" w:eastAsia="仿宋_GB2312"/>
      <w:kern w:val="2"/>
      <w:sz w:val="31"/>
    </w:rPr>
  </w:style>
  <w:style w:type="paragraph" w:customStyle="1" w:styleId="43">
    <w:name w:val="正文缩进2格"/>
    <w:basedOn w:val="1"/>
    <w:next w:val="1"/>
    <w:link w:val="42"/>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44">
    <w:name w:val="正文缩进4格"/>
    <w:basedOn w:val="43"/>
    <w:qFormat/>
    <w:uiPriority w:val="0"/>
    <w:pPr>
      <w:ind w:left="2" w:firstLine="538" w:firstLineChars="192"/>
    </w:pPr>
    <w:rPr>
      <w:color w:val="0000FF"/>
      <w:sz w:val="28"/>
    </w:rPr>
  </w:style>
  <w:style w:type="character" w:customStyle="1" w:styleId="45">
    <w:name w:val="正文缩进2格 Char Char"/>
    <w:qFormat/>
    <w:uiPriority w:val="0"/>
    <w:rPr>
      <w:rFonts w:ascii="仿宋_GB2312" w:hAnsi="宋体" w:eastAsia="仿宋_GB2312" w:cs="Times New Roman"/>
      <w:b/>
      <w:kern w:val="2"/>
      <w:sz w:val="31"/>
      <w:szCs w:val="28"/>
      <w:lang w:val="en-US" w:eastAsia="zh-CN" w:bidi="ar-SA"/>
    </w:rPr>
  </w:style>
  <w:style w:type="character" w:customStyle="1" w:styleId="46">
    <w:name w:val="标题1"/>
    <w:qFormat/>
    <w:uiPriority w:val="0"/>
    <w:rPr>
      <w:rFonts w:ascii="Times New Roman" w:hAnsi="Times New Roman" w:eastAsia="宋体" w:cs="Times New Roman"/>
      <w:b/>
      <w:kern w:val="0"/>
      <w:sz w:val="24"/>
      <w:szCs w:val="20"/>
      <w:lang w:eastAsia="en-US"/>
    </w:rPr>
  </w:style>
  <w:style w:type="character" w:customStyle="1" w:styleId="47">
    <w:name w:val="标题 3.1 Char"/>
    <w:link w:val="48"/>
    <w:qFormat/>
    <w:uiPriority w:val="0"/>
    <w:rPr>
      <w:rFonts w:ascii="宋体" w:hAnsi="宋体" w:eastAsia="宋体"/>
      <w:b/>
      <w:color w:val="FF0000"/>
      <w:kern w:val="2"/>
      <w:sz w:val="32"/>
    </w:rPr>
  </w:style>
  <w:style w:type="paragraph" w:customStyle="1" w:styleId="48">
    <w:name w:val="标题 3.1"/>
    <w:basedOn w:val="4"/>
    <w:link w:val="47"/>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9">
    <w:name w:val="样式 楷体_GB2312 小四"/>
    <w:qFormat/>
    <w:uiPriority w:val="0"/>
    <w:rPr>
      <w:rFonts w:ascii="楷体_GB2312" w:hAnsi="楷体_GB2312" w:eastAsia="仿宋_GB2312"/>
      <w:sz w:val="24"/>
    </w:rPr>
  </w:style>
  <w:style w:type="character" w:customStyle="1" w:styleId="50">
    <w:name w:val="纯文本 Char"/>
    <w:qFormat/>
    <w:uiPriority w:val="0"/>
    <w:rPr>
      <w:rFonts w:ascii="宋体" w:hAnsi="Courier New" w:eastAsia="宋体" w:cs="Times New Roman"/>
      <w:b/>
      <w:kern w:val="2"/>
      <w:sz w:val="21"/>
      <w:szCs w:val="20"/>
    </w:rPr>
  </w:style>
  <w:style w:type="character" w:customStyle="1" w:styleId="51">
    <w:name w:val="纯文本 Char1"/>
    <w:basedOn w:val="31"/>
    <w:link w:val="14"/>
    <w:semiHidden/>
    <w:qFormat/>
    <w:uiPriority w:val="99"/>
    <w:rPr>
      <w:rFonts w:ascii="宋体" w:hAnsi="Courier New" w:eastAsia="宋体" w:cs="Courier New"/>
      <w:sz w:val="21"/>
      <w:szCs w:val="21"/>
    </w:rPr>
  </w:style>
  <w:style w:type="character" w:customStyle="1" w:styleId="52">
    <w:name w:val="页眉 Char"/>
    <w:basedOn w:val="31"/>
    <w:link w:val="18"/>
    <w:qFormat/>
    <w:uiPriority w:val="99"/>
    <w:rPr>
      <w:rFonts w:ascii="Tahoma" w:hAnsi="Tahoma"/>
      <w:sz w:val="18"/>
      <w:szCs w:val="18"/>
    </w:rPr>
  </w:style>
  <w:style w:type="character" w:customStyle="1" w:styleId="53">
    <w:name w:val="页脚 Char"/>
    <w:basedOn w:val="31"/>
    <w:link w:val="17"/>
    <w:qFormat/>
    <w:uiPriority w:val="99"/>
    <w:rPr>
      <w:rFonts w:ascii="Tahoma" w:hAnsi="Tahoma"/>
      <w:sz w:val="18"/>
      <w:szCs w:val="18"/>
    </w:rPr>
  </w:style>
  <w:style w:type="character" w:customStyle="1" w:styleId="54">
    <w:name w:val="批注框文本 Char"/>
    <w:basedOn w:val="31"/>
    <w:link w:val="16"/>
    <w:semiHidden/>
    <w:qFormat/>
    <w:uiPriority w:val="99"/>
    <w:rPr>
      <w:rFonts w:ascii="Tahoma" w:hAnsi="Tahoma"/>
      <w:sz w:val="18"/>
      <w:szCs w:val="18"/>
    </w:rPr>
  </w:style>
  <w:style w:type="paragraph" w:customStyle="1" w:styleId="55">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6">
    <w:name w:val="普通(网站) Char"/>
    <w:link w:val="26"/>
    <w:qFormat/>
    <w:uiPriority w:val="0"/>
    <w:rPr>
      <w:rFonts w:eastAsia="宋体"/>
      <w:kern w:val="2"/>
      <w:sz w:val="24"/>
      <w:szCs w:val="24"/>
    </w:rPr>
  </w:style>
  <w:style w:type="paragraph" w:customStyle="1" w:styleId="57">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8">
    <w:name w:val="p141"/>
    <w:qFormat/>
    <w:uiPriority w:val="0"/>
    <w:rPr>
      <w:sz w:val="21"/>
      <w:szCs w:val="21"/>
    </w:rPr>
  </w:style>
  <w:style w:type="paragraph" w:customStyle="1" w:styleId="59">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60">
    <w:name w:val="正文无缩进"/>
    <w:basedOn w:val="43"/>
    <w:qFormat/>
    <w:uiPriority w:val="0"/>
    <w:pPr>
      <w:ind w:firstLine="0" w:firstLineChars="0"/>
    </w:pPr>
  </w:style>
  <w:style w:type="paragraph" w:customStyle="1" w:styleId="61">
    <w:name w:val="一级条标题"/>
    <w:basedOn w:val="62"/>
    <w:next w:val="63"/>
    <w:qFormat/>
    <w:uiPriority w:val="0"/>
    <w:pPr>
      <w:tabs>
        <w:tab w:val="left" w:pos="720"/>
      </w:tabs>
      <w:spacing w:beforeLines="0" w:afterLines="0"/>
      <w:outlineLvl w:val="2"/>
    </w:pPr>
  </w:style>
  <w:style w:type="paragraph" w:customStyle="1" w:styleId="62">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63">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64">
    <w:name w:val="font212"/>
    <w:basedOn w:val="31"/>
    <w:qFormat/>
    <w:uiPriority w:val="0"/>
    <w:rPr>
      <w:rFonts w:ascii="宋体" w:hAnsi="宋体" w:eastAsia="宋体" w:cs="宋体"/>
      <w:color w:val="000000"/>
      <w:sz w:val="22"/>
      <w:szCs w:val="22"/>
      <w:u w:val="none"/>
    </w:rPr>
  </w:style>
  <w:style w:type="character" w:customStyle="1" w:styleId="65">
    <w:name w:val="font41"/>
    <w:basedOn w:val="31"/>
    <w:qFormat/>
    <w:uiPriority w:val="0"/>
    <w:rPr>
      <w:rFonts w:hint="eastAsia" w:ascii="宋体" w:hAnsi="宋体" w:eastAsia="宋体" w:cs="宋体"/>
      <w:color w:val="000000"/>
      <w:sz w:val="22"/>
      <w:szCs w:val="22"/>
      <w:u w:val="none"/>
    </w:rPr>
  </w:style>
  <w:style w:type="character" w:customStyle="1" w:styleId="66">
    <w:name w:val="font181"/>
    <w:basedOn w:val="31"/>
    <w:qFormat/>
    <w:uiPriority w:val="0"/>
    <w:rPr>
      <w:rFonts w:hint="default" w:ascii="Times New Roman" w:hAnsi="Times New Roman" w:cs="Times New Roman"/>
      <w:color w:val="000000"/>
      <w:sz w:val="22"/>
      <w:szCs w:val="22"/>
      <w:u w:val="none"/>
    </w:rPr>
  </w:style>
  <w:style w:type="character" w:customStyle="1" w:styleId="67">
    <w:name w:val="font221"/>
    <w:basedOn w:val="31"/>
    <w:qFormat/>
    <w:uiPriority w:val="0"/>
    <w:rPr>
      <w:rFonts w:hint="eastAsia" w:ascii="宋体" w:hAnsi="宋体" w:eastAsia="宋体" w:cs="宋体"/>
      <w:color w:val="000000"/>
      <w:sz w:val="22"/>
      <w:szCs w:val="22"/>
      <w:u w:val="none"/>
      <w:vertAlign w:val="superscript"/>
    </w:rPr>
  </w:style>
  <w:style w:type="character" w:customStyle="1" w:styleId="68">
    <w:name w:val="font161"/>
    <w:basedOn w:val="31"/>
    <w:qFormat/>
    <w:uiPriority w:val="0"/>
    <w:rPr>
      <w:rFonts w:hint="eastAsia" w:ascii="宋体" w:hAnsi="宋体" w:eastAsia="宋体" w:cs="宋体"/>
      <w:color w:val="000000"/>
      <w:sz w:val="22"/>
      <w:szCs w:val="22"/>
      <w:u w:val="none"/>
    </w:rPr>
  </w:style>
  <w:style w:type="character" w:customStyle="1" w:styleId="69">
    <w:name w:val="font131"/>
    <w:basedOn w:val="31"/>
    <w:qFormat/>
    <w:uiPriority w:val="0"/>
    <w:rPr>
      <w:rFonts w:hint="eastAsia" w:ascii="微软雅黑" w:hAnsi="微软雅黑" w:eastAsia="微软雅黑" w:cs="微软雅黑"/>
      <w:color w:val="000000"/>
      <w:sz w:val="22"/>
      <w:szCs w:val="22"/>
      <w:u w:val="none"/>
    </w:rPr>
  </w:style>
  <w:style w:type="paragraph" w:customStyle="1" w:styleId="70">
    <w:name w:val="*正文"/>
    <w:basedOn w:val="1"/>
    <w:qFormat/>
    <w:uiPriority w:val="0"/>
    <w:pPr>
      <w:spacing w:after="200"/>
      <w:ind w:firstLine="200"/>
    </w:pPr>
    <w:rPr>
      <w:rFonts w:ascii="宋体" w:hAnsi="宋体"/>
      <w:sz w:val="24"/>
      <w:szCs w:val="24"/>
    </w:rPr>
  </w:style>
  <w:style w:type="paragraph" w:customStyle="1" w:styleId="71">
    <w:name w:val="列出段落2"/>
    <w:basedOn w:val="1"/>
    <w:qFormat/>
    <w:uiPriority w:val="0"/>
    <w:pPr>
      <w:ind w:firstLine="420" w:firstLineChars="200"/>
    </w:pPr>
    <w:rPr>
      <w:rFonts w:ascii="Calibri" w:hAnsi="Calibri" w:cs="Times New Roman"/>
    </w:rPr>
  </w:style>
  <w:style w:type="paragraph" w:customStyle="1" w:styleId="72">
    <w:name w:val="Table Paragraph"/>
    <w:basedOn w:val="1"/>
    <w:qFormat/>
    <w:uiPriority w:val="1"/>
  </w:style>
  <w:style w:type="character" w:customStyle="1" w:styleId="73">
    <w:name w:val="font61"/>
    <w:basedOn w:val="31"/>
    <w:qFormat/>
    <w:uiPriority w:val="0"/>
    <w:rPr>
      <w:rFonts w:hint="eastAsia" w:ascii="宋体" w:hAnsi="宋体" w:eastAsia="宋体" w:cs="宋体"/>
      <w:color w:val="000000"/>
      <w:sz w:val="20"/>
      <w:szCs w:val="20"/>
      <w:u w:val="none"/>
    </w:rPr>
  </w:style>
  <w:style w:type="character" w:customStyle="1" w:styleId="74">
    <w:name w:val="font101"/>
    <w:basedOn w:val="31"/>
    <w:qFormat/>
    <w:uiPriority w:val="0"/>
    <w:rPr>
      <w:rFonts w:hint="eastAsia" w:ascii="宋体" w:hAnsi="宋体" w:eastAsia="宋体" w:cs="宋体"/>
      <w:color w:val="70AD47"/>
      <w:sz w:val="20"/>
      <w:szCs w:val="20"/>
      <w:u w:val="none"/>
    </w:rPr>
  </w:style>
  <w:style w:type="character" w:customStyle="1" w:styleId="75">
    <w:name w:val="font31"/>
    <w:basedOn w:val="31"/>
    <w:qFormat/>
    <w:uiPriority w:val="0"/>
    <w:rPr>
      <w:rFonts w:hint="eastAsia" w:ascii="宋体" w:hAnsi="宋体" w:eastAsia="宋体" w:cs="宋体"/>
      <w:color w:val="000000"/>
      <w:sz w:val="20"/>
      <w:szCs w:val="20"/>
      <w:u w:val="none"/>
    </w:rPr>
  </w:style>
  <w:style w:type="character" w:customStyle="1" w:styleId="76">
    <w:name w:val="font91"/>
    <w:basedOn w:val="31"/>
    <w:qFormat/>
    <w:uiPriority w:val="0"/>
    <w:rPr>
      <w:rFonts w:hint="eastAsia" w:ascii="宋体" w:hAnsi="宋体" w:eastAsia="宋体" w:cs="宋体"/>
      <w:color w:val="000000"/>
      <w:sz w:val="22"/>
      <w:szCs w:val="22"/>
      <w:u w:val="none"/>
    </w:rPr>
  </w:style>
  <w:style w:type="character" w:customStyle="1" w:styleId="77">
    <w:name w:val="font121"/>
    <w:basedOn w:val="3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0A5064-C553-43F0-9A2C-53016CB62524}">
  <ds:schemaRefs/>
</ds:datastoreItem>
</file>

<file path=docProps/app.xml><?xml version="1.0" encoding="utf-8"?>
<Properties xmlns="http://schemas.openxmlformats.org/officeDocument/2006/extended-properties" xmlns:vt="http://schemas.openxmlformats.org/officeDocument/2006/docPropsVTypes">
  <Template>Normal</Template>
  <Pages>80</Pages>
  <Words>34787</Words>
  <Characters>35750</Characters>
  <Lines>392</Lines>
  <Paragraphs>110</Paragraphs>
  <TotalTime>5</TotalTime>
  <ScaleCrop>false</ScaleCrop>
  <LinksUpToDate>false</LinksUpToDate>
  <CharactersWithSpaces>37971</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Windowns</cp:lastModifiedBy>
  <cp:lastPrinted>2021-04-23T09:50:00Z</cp:lastPrinted>
  <dcterms:modified xsi:type="dcterms:W3CDTF">2023-12-05T09:09:30Z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A43E8A09B254483D8C815D19B1B57DFE_13</vt:lpwstr>
  </property>
</Properties>
</file>